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581" w:rsidRPr="00556581" w:rsidRDefault="00556581" w:rsidP="00556581">
      <w:pPr>
        <w:contextualSpacing/>
        <w:rPr>
          <w:rFonts w:ascii="Arial" w:hAnsi="Arial" w:cs="Arial"/>
          <w:b/>
          <w:color w:val="006666"/>
          <w:sz w:val="32"/>
          <w:szCs w:val="24"/>
        </w:rPr>
      </w:pPr>
      <w:bookmarkStart w:id="0" w:name="_Hlk93585562"/>
      <w:r w:rsidRPr="00556581">
        <w:rPr>
          <w:rFonts w:ascii="Arial" w:hAnsi="Arial" w:cs="Arial"/>
          <w:b/>
          <w:color w:val="006666"/>
          <w:sz w:val="32"/>
          <w:szCs w:val="24"/>
        </w:rPr>
        <w:t>Uniform/</w:t>
      </w:r>
      <w:r w:rsidR="00F30D27" w:rsidRPr="004B6595">
        <w:rPr>
          <w:rFonts w:ascii="Arial" w:hAnsi="Arial" w:cs="Arial"/>
          <w:b/>
          <w:color w:val="006666"/>
          <w:sz w:val="32"/>
          <w:szCs w:val="24"/>
        </w:rPr>
        <w:t>Clothing</w:t>
      </w:r>
      <w:r w:rsidRPr="00556581">
        <w:rPr>
          <w:rFonts w:ascii="Arial" w:hAnsi="Arial" w:cs="Arial"/>
          <w:b/>
          <w:color w:val="006666"/>
          <w:sz w:val="32"/>
          <w:szCs w:val="24"/>
        </w:rPr>
        <w:t xml:space="preserve"> Guidance for students studying at UWE</w:t>
      </w:r>
    </w:p>
    <w:p w:rsidR="00556581" w:rsidRPr="00556581" w:rsidRDefault="00556581" w:rsidP="00556581">
      <w:pPr>
        <w:contextualSpacing/>
        <w:rPr>
          <w:rFonts w:ascii="Arial" w:eastAsia="Times New Roman" w:hAnsi="Arial" w:cs="Arial"/>
          <w:b/>
          <w:color w:val="009999"/>
          <w:spacing w:val="-3"/>
          <w:sz w:val="20"/>
          <w:szCs w:val="24"/>
          <w:lang w:eastAsia="en-GB"/>
        </w:rPr>
      </w:pPr>
    </w:p>
    <w:p w:rsidR="00556581" w:rsidRPr="00556581" w:rsidRDefault="00556581" w:rsidP="00556581">
      <w:pPr>
        <w:contextualSpacing/>
        <w:rPr>
          <w:rFonts w:ascii="Arial" w:eastAsia="Times New Roman" w:hAnsi="Arial" w:cs="Arial"/>
          <w:szCs w:val="24"/>
          <w:lang w:eastAsia="en-GB"/>
        </w:rPr>
      </w:pPr>
      <w:r w:rsidRPr="00556581">
        <w:rPr>
          <w:rFonts w:ascii="Arial" w:eastAsia="Times New Roman" w:hAnsi="Arial" w:cs="Arial"/>
          <w:szCs w:val="24"/>
          <w:lang w:eastAsia="en-GB"/>
        </w:rPr>
        <w:t>This guidance will help to ensure you meet the levels of professional appearance required for your profession and to comply with health and safety requirements.  Each partnership organisation will have their own guidance and policies for staff, which students must also adhere to.  Please make yourself fully aware of the organisational policies before you commence placement.</w:t>
      </w:r>
    </w:p>
    <w:p w:rsidR="00556581" w:rsidRPr="00556581" w:rsidRDefault="00556581" w:rsidP="00556581">
      <w:pPr>
        <w:contextualSpacing/>
        <w:rPr>
          <w:rFonts w:ascii="Arial" w:eastAsia="Times New Roman" w:hAnsi="Arial" w:cs="Arial"/>
          <w:b/>
          <w:color w:val="009999"/>
          <w:spacing w:val="-3"/>
          <w:szCs w:val="24"/>
          <w:lang w:eastAsia="en-GB"/>
        </w:rPr>
      </w:pPr>
    </w:p>
    <w:p w:rsidR="00556581" w:rsidRPr="004B6595" w:rsidRDefault="00556581" w:rsidP="00556581">
      <w:pPr>
        <w:spacing w:before="100" w:beforeAutospacing="1" w:after="360" w:line="240" w:lineRule="auto"/>
        <w:contextualSpacing/>
        <w:textAlignment w:val="baseline"/>
        <w:rPr>
          <w:rFonts w:ascii="Arial" w:eastAsia="Times New Roman" w:hAnsi="Arial" w:cs="Arial"/>
          <w:b/>
          <w:color w:val="006666"/>
          <w:sz w:val="24"/>
          <w:szCs w:val="24"/>
          <w:lang w:eastAsia="en-GB"/>
        </w:rPr>
      </w:pPr>
      <w:r w:rsidRPr="00556581">
        <w:rPr>
          <w:rFonts w:ascii="Arial" w:eastAsia="Times New Roman" w:hAnsi="Arial" w:cs="Arial"/>
          <w:b/>
          <w:color w:val="006666"/>
          <w:sz w:val="24"/>
          <w:szCs w:val="24"/>
          <w:lang w:eastAsia="en-GB"/>
        </w:rPr>
        <w:t xml:space="preserve">Attending Clinical Skills Sessions at UWE:  </w:t>
      </w:r>
    </w:p>
    <w:p w:rsidR="00556581" w:rsidRPr="00556581" w:rsidRDefault="00556581" w:rsidP="00556581">
      <w:pPr>
        <w:spacing w:before="100" w:beforeAutospacing="1" w:after="360" w:line="240" w:lineRule="auto"/>
        <w:contextualSpacing/>
        <w:textAlignment w:val="baseline"/>
        <w:rPr>
          <w:rFonts w:ascii="Arial" w:eastAsia="Times New Roman" w:hAnsi="Arial" w:cs="Arial"/>
          <w:szCs w:val="24"/>
          <w:lang w:eastAsia="en-GB"/>
        </w:rPr>
      </w:pPr>
      <w:r w:rsidRPr="00556581">
        <w:rPr>
          <w:rFonts w:ascii="Arial" w:eastAsia="Times New Roman" w:hAnsi="Arial" w:cs="Arial"/>
          <w:szCs w:val="24"/>
          <w:lang w:eastAsia="en-GB"/>
        </w:rPr>
        <w:t>Depending on your programme of study, you may be required to wear uniform to clinical skills session</w:t>
      </w:r>
      <w:r w:rsidR="00A3090D">
        <w:rPr>
          <w:rFonts w:ascii="Arial" w:eastAsia="Times New Roman" w:hAnsi="Arial" w:cs="Arial"/>
          <w:szCs w:val="24"/>
          <w:lang w:eastAsia="en-GB"/>
        </w:rPr>
        <w:t>s</w:t>
      </w:r>
      <w:r w:rsidRPr="00556581">
        <w:rPr>
          <w:rFonts w:ascii="Arial" w:eastAsia="Times New Roman" w:hAnsi="Arial" w:cs="Arial"/>
          <w:szCs w:val="24"/>
          <w:lang w:eastAsia="en-GB"/>
        </w:rPr>
        <w:t>, some students won’t need to, as their professions do not wear uniform. Your programme</w:t>
      </w:r>
      <w:r w:rsidR="00A3090D">
        <w:rPr>
          <w:rFonts w:ascii="Arial" w:eastAsia="Times New Roman" w:hAnsi="Arial" w:cs="Arial"/>
          <w:szCs w:val="24"/>
          <w:lang w:eastAsia="en-GB"/>
        </w:rPr>
        <w:t>/</w:t>
      </w:r>
      <w:r w:rsidRPr="00556581">
        <w:rPr>
          <w:rFonts w:ascii="Arial" w:eastAsia="Times New Roman" w:hAnsi="Arial" w:cs="Arial"/>
          <w:szCs w:val="24"/>
          <w:lang w:eastAsia="en-GB"/>
        </w:rPr>
        <w:t>module leads will notify you as to whether uniform is or is not required</w:t>
      </w:r>
      <w:r w:rsidR="00A3090D">
        <w:rPr>
          <w:rFonts w:ascii="Arial" w:eastAsia="Times New Roman" w:hAnsi="Arial" w:cs="Arial"/>
          <w:szCs w:val="24"/>
          <w:lang w:eastAsia="en-GB"/>
        </w:rPr>
        <w:t>.</w:t>
      </w:r>
    </w:p>
    <w:p w:rsidR="00556581" w:rsidRPr="00556581" w:rsidRDefault="00556581" w:rsidP="00556581">
      <w:pPr>
        <w:spacing w:before="100" w:beforeAutospacing="1" w:after="360" w:line="240" w:lineRule="auto"/>
        <w:contextualSpacing/>
        <w:textAlignment w:val="baseline"/>
        <w:rPr>
          <w:rFonts w:ascii="Arial" w:eastAsia="Times New Roman" w:hAnsi="Arial" w:cs="Arial"/>
          <w:szCs w:val="24"/>
          <w:lang w:eastAsia="en-GB"/>
        </w:rPr>
      </w:pPr>
    </w:p>
    <w:p w:rsidR="00556581" w:rsidRDefault="00556581" w:rsidP="00556581">
      <w:pPr>
        <w:spacing w:before="100" w:beforeAutospacing="1" w:after="360" w:line="240" w:lineRule="auto"/>
        <w:contextualSpacing/>
        <w:textAlignment w:val="baseline"/>
        <w:rPr>
          <w:rFonts w:ascii="Arial" w:eastAsia="Times New Roman" w:hAnsi="Arial" w:cs="Arial"/>
          <w:szCs w:val="24"/>
          <w:lang w:eastAsia="en-GB"/>
        </w:rPr>
      </w:pPr>
      <w:r w:rsidRPr="00556581">
        <w:rPr>
          <w:rFonts w:ascii="Arial" w:eastAsia="Times New Roman" w:hAnsi="Arial" w:cs="Arial"/>
          <w:szCs w:val="24"/>
          <w:lang w:eastAsia="en-GB"/>
        </w:rPr>
        <w:t xml:space="preserve">For all students attending clinical skills sessions, we ask you to be aware of the principles below, to keep everyone safe. Please Note: </w:t>
      </w:r>
      <w:r w:rsidRPr="00556581">
        <w:rPr>
          <w:rFonts w:ascii="Arial" w:eastAsia="Times New Roman" w:hAnsi="Arial" w:cs="Arial"/>
          <w:b/>
          <w:color w:val="006666"/>
          <w:szCs w:val="24"/>
          <w:lang w:eastAsia="en-GB"/>
        </w:rPr>
        <w:t>Principles 1 and 2</w:t>
      </w:r>
      <w:r w:rsidRPr="00556581">
        <w:rPr>
          <w:rFonts w:ascii="Arial" w:eastAsia="Times New Roman" w:hAnsi="Arial" w:cs="Arial"/>
          <w:color w:val="006666"/>
          <w:szCs w:val="24"/>
          <w:lang w:eastAsia="en-GB"/>
        </w:rPr>
        <w:t xml:space="preserve"> </w:t>
      </w:r>
      <w:r w:rsidRPr="00556581">
        <w:rPr>
          <w:rFonts w:ascii="Arial" w:eastAsia="Times New Roman" w:hAnsi="Arial" w:cs="Arial"/>
          <w:szCs w:val="24"/>
          <w:lang w:eastAsia="en-GB"/>
        </w:rPr>
        <w:t xml:space="preserve">MUST be adhered to in clinical skills sessions. The session instructor/lead will not allow attendance, if there is a health and safety risk. </w:t>
      </w:r>
    </w:p>
    <w:p w:rsidR="00556581" w:rsidRPr="00556581" w:rsidRDefault="00556581" w:rsidP="00556581">
      <w:pPr>
        <w:spacing w:before="100" w:beforeAutospacing="1" w:after="360" w:line="240" w:lineRule="auto"/>
        <w:contextualSpacing/>
        <w:textAlignment w:val="baseline"/>
        <w:rPr>
          <w:rFonts w:ascii="Arial" w:eastAsia="Times New Roman" w:hAnsi="Arial" w:cs="Arial"/>
          <w:szCs w:val="24"/>
          <w:lang w:eastAsia="en-GB"/>
        </w:rPr>
      </w:pPr>
      <w:r w:rsidRPr="00556581">
        <w:rPr>
          <w:rFonts w:ascii="Arial" w:eastAsia="Times New Roman" w:hAnsi="Arial" w:cs="Arial"/>
          <w:szCs w:val="24"/>
          <w:lang w:eastAsia="en-GB"/>
        </w:rPr>
        <w:t xml:space="preserve"> </w:t>
      </w:r>
    </w:p>
    <w:p w:rsidR="00556581" w:rsidRPr="00276548" w:rsidRDefault="00556581" w:rsidP="00556581">
      <w:pPr>
        <w:spacing w:before="100" w:beforeAutospacing="1" w:after="360" w:line="240" w:lineRule="auto"/>
        <w:contextualSpacing/>
        <w:textAlignment w:val="baseline"/>
        <w:rPr>
          <w:rFonts w:ascii="Arial" w:eastAsia="Times New Roman" w:hAnsi="Arial" w:cs="Arial"/>
          <w:b/>
          <w:color w:val="009999"/>
          <w:sz w:val="6"/>
          <w:szCs w:val="24"/>
          <w:lang w:eastAsia="en-GB"/>
        </w:rPr>
      </w:pPr>
    </w:p>
    <w:p w:rsidR="00556581" w:rsidRPr="004B6595" w:rsidRDefault="00556581" w:rsidP="00556581">
      <w:pPr>
        <w:spacing w:before="100" w:beforeAutospacing="1" w:after="360" w:line="240" w:lineRule="auto"/>
        <w:contextualSpacing/>
        <w:textAlignment w:val="baseline"/>
        <w:rPr>
          <w:rFonts w:ascii="Arial" w:eastAsia="Times New Roman" w:hAnsi="Arial" w:cs="Arial"/>
          <w:b/>
          <w:bCs/>
          <w:color w:val="006666"/>
          <w:spacing w:val="-15"/>
          <w:sz w:val="32"/>
          <w:szCs w:val="24"/>
          <w:lang w:eastAsia="en-GB"/>
        </w:rPr>
      </w:pPr>
      <w:r w:rsidRPr="00556581">
        <w:rPr>
          <w:rFonts w:ascii="Arial" w:eastAsia="Times New Roman" w:hAnsi="Arial" w:cs="Arial"/>
          <w:b/>
          <w:bCs/>
          <w:color w:val="006666"/>
          <w:spacing w:val="-15"/>
          <w:sz w:val="32"/>
          <w:szCs w:val="24"/>
          <w:lang w:eastAsia="en-GB"/>
        </w:rPr>
        <w:t>Principles:</w:t>
      </w:r>
    </w:p>
    <w:p w:rsidR="00556581" w:rsidRPr="00556581" w:rsidRDefault="00556581" w:rsidP="00556581">
      <w:pPr>
        <w:spacing w:before="100" w:beforeAutospacing="1" w:after="360" w:line="240" w:lineRule="auto"/>
        <w:contextualSpacing/>
        <w:textAlignment w:val="baseline"/>
        <w:rPr>
          <w:rFonts w:ascii="Arial" w:eastAsia="Times New Roman" w:hAnsi="Arial" w:cs="Arial"/>
          <w:b/>
          <w:bCs/>
          <w:color w:val="009999"/>
          <w:spacing w:val="-15"/>
          <w:sz w:val="16"/>
          <w:szCs w:val="24"/>
          <w:lang w:eastAsia="en-GB"/>
        </w:rPr>
      </w:pPr>
    </w:p>
    <w:p w:rsidR="005D2570" w:rsidRPr="005D2570" w:rsidRDefault="00556581" w:rsidP="00556581">
      <w:pPr>
        <w:numPr>
          <w:ilvl w:val="0"/>
          <w:numId w:val="2"/>
        </w:numPr>
        <w:spacing w:before="100" w:beforeAutospacing="1" w:after="360" w:line="240" w:lineRule="auto"/>
        <w:contextualSpacing/>
        <w:textAlignment w:val="baseline"/>
        <w:rPr>
          <w:rFonts w:ascii="Arial" w:eastAsia="Times New Roman" w:hAnsi="Arial" w:cs="Arial"/>
          <w:b/>
          <w:lang w:eastAsia="en-GB"/>
        </w:rPr>
      </w:pPr>
      <w:r w:rsidRPr="00556581">
        <w:rPr>
          <w:rFonts w:ascii="Arial" w:eastAsia="Times New Roman" w:hAnsi="Arial" w:cs="Arial"/>
          <w:b/>
          <w:color w:val="006666"/>
          <w:sz w:val="24"/>
          <w:szCs w:val="28"/>
          <w:lang w:eastAsia="en-GB"/>
        </w:rPr>
        <w:t>NAILS:</w:t>
      </w:r>
      <w:r w:rsidRPr="00556581">
        <w:rPr>
          <w:rFonts w:ascii="Arial" w:eastAsia="Times New Roman" w:hAnsi="Arial" w:cs="Arial"/>
          <w:color w:val="009999"/>
          <w:sz w:val="24"/>
          <w:szCs w:val="24"/>
          <w:lang w:eastAsia="en-GB"/>
        </w:rPr>
        <w:t xml:space="preserve"> </w:t>
      </w:r>
      <w:r w:rsidR="00F67740" w:rsidRPr="00F67740">
        <w:rPr>
          <w:rFonts w:ascii="Arial" w:eastAsia="Times New Roman" w:hAnsi="Arial" w:cs="Arial"/>
          <w:sz w:val="24"/>
          <w:szCs w:val="24"/>
          <w:lang w:eastAsia="en-GB"/>
        </w:rPr>
        <w:t>Long nails can risk scratching people</w:t>
      </w:r>
      <w:r w:rsidRPr="00F67740">
        <w:rPr>
          <w:rFonts w:ascii="Arial" w:eastAsia="Times New Roman" w:hAnsi="Arial" w:cs="Arial"/>
          <w:lang w:eastAsia="en-GB"/>
        </w:rPr>
        <w:t xml:space="preserve"> and can be an infection risk (breeding ground for bacteria).  </w:t>
      </w:r>
      <w:r w:rsidRPr="00556581">
        <w:rPr>
          <w:rFonts w:ascii="Arial" w:eastAsia="Times New Roman" w:hAnsi="Arial" w:cs="Arial"/>
          <w:lang w:eastAsia="en-GB"/>
        </w:rPr>
        <w:t>Make sure nails are short enough to be safe and comply with infection control practices. Most organisational policies will ask staff (which includes students) not to wear nail extensions, gel nails or varnish (which can chip/break and therefore be a risk to patients/service users health)</w:t>
      </w:r>
      <w:bookmarkStart w:id="1" w:name="_Hlk93575202"/>
      <w:r w:rsidRPr="00556581">
        <w:rPr>
          <w:rFonts w:ascii="Arial" w:eastAsia="Times New Roman" w:hAnsi="Arial" w:cs="Arial"/>
          <w:lang w:eastAsia="en-GB"/>
        </w:rPr>
        <w:t xml:space="preserve"> </w:t>
      </w:r>
      <w:bookmarkStart w:id="2" w:name="_Hlk93590501"/>
    </w:p>
    <w:p w:rsidR="00556581" w:rsidRPr="005D2570" w:rsidRDefault="00556581" w:rsidP="005D2570">
      <w:pPr>
        <w:spacing w:before="100" w:beforeAutospacing="1" w:after="360" w:line="240" w:lineRule="auto"/>
        <w:ind w:left="720"/>
        <w:contextualSpacing/>
        <w:jc w:val="center"/>
        <w:textAlignment w:val="baseline"/>
        <w:rPr>
          <w:rFonts w:ascii="Arial" w:eastAsia="Times New Roman" w:hAnsi="Arial" w:cs="Arial"/>
          <w:b/>
          <w:lang w:eastAsia="en-GB"/>
        </w:rPr>
      </w:pPr>
      <w:r w:rsidRPr="005D2570">
        <w:rPr>
          <w:rFonts w:ascii="Arial" w:eastAsia="Times New Roman" w:hAnsi="Arial" w:cs="Arial"/>
          <w:b/>
          <w:sz w:val="24"/>
          <w:szCs w:val="28"/>
          <w:lang w:eastAsia="en-GB"/>
        </w:rPr>
        <w:t>*</w:t>
      </w:r>
      <w:r w:rsidRPr="005D2570">
        <w:rPr>
          <w:rFonts w:ascii="Arial" w:eastAsia="Times New Roman" w:hAnsi="Arial" w:cs="Arial"/>
          <w:b/>
          <w:lang w:eastAsia="en-GB"/>
        </w:rPr>
        <w:t>NO ATTENDANCE IF NAILS ARE LONG AND/OR POINTED</w:t>
      </w:r>
      <w:bookmarkEnd w:id="1"/>
      <w:r w:rsidRPr="005D2570">
        <w:rPr>
          <w:rFonts w:ascii="Arial" w:eastAsia="Times New Roman" w:hAnsi="Arial" w:cs="Arial"/>
          <w:b/>
          <w:lang w:eastAsia="en-GB"/>
        </w:rPr>
        <w:t>*</w:t>
      </w:r>
    </w:p>
    <w:bookmarkEnd w:id="2"/>
    <w:p w:rsidR="00556581" w:rsidRPr="00556581" w:rsidRDefault="00556581" w:rsidP="00556581">
      <w:pPr>
        <w:spacing w:before="100" w:beforeAutospacing="1" w:after="360" w:line="240" w:lineRule="auto"/>
        <w:ind w:left="720"/>
        <w:contextualSpacing/>
        <w:textAlignment w:val="baseline"/>
        <w:rPr>
          <w:rFonts w:ascii="Arial" w:eastAsia="Times New Roman" w:hAnsi="Arial" w:cs="Arial"/>
          <w:b/>
          <w:sz w:val="10"/>
          <w:lang w:eastAsia="en-GB"/>
        </w:rPr>
      </w:pPr>
    </w:p>
    <w:p w:rsidR="005D2570" w:rsidRDefault="00556581" w:rsidP="00556581">
      <w:pPr>
        <w:numPr>
          <w:ilvl w:val="0"/>
          <w:numId w:val="2"/>
        </w:numPr>
        <w:contextualSpacing/>
        <w:rPr>
          <w:rFonts w:ascii="Arial" w:eastAsia="Times New Roman" w:hAnsi="Arial" w:cs="Arial"/>
          <w:lang w:eastAsia="en-GB"/>
        </w:rPr>
      </w:pPr>
      <w:r w:rsidRPr="00556581">
        <w:rPr>
          <w:rFonts w:ascii="Arial" w:eastAsia="Times New Roman" w:hAnsi="Arial" w:cs="Arial"/>
          <w:b/>
          <w:color w:val="006666"/>
          <w:lang w:eastAsia="en-GB"/>
        </w:rPr>
        <w:t>SHOES:</w:t>
      </w:r>
      <w:r w:rsidRPr="00556581">
        <w:rPr>
          <w:rFonts w:ascii="Arial" w:eastAsia="Times New Roman" w:hAnsi="Arial" w:cs="Arial"/>
          <w:lang w:eastAsia="en-GB"/>
        </w:rPr>
        <w:t xml:space="preserve"> Closed shoes offer protection from spills and dropped objects, whereas open shoes risk injury or contamination. Shoes should therefore be wipeable or washable. Avoid open backed shoes, as they do not offer support when moving and handling, putting all people at risk of injury.  If croc style shoes are worn, they must have a heel strap </w:t>
      </w:r>
    </w:p>
    <w:p w:rsidR="00276548" w:rsidRPr="00276548" w:rsidRDefault="00276548" w:rsidP="00276548">
      <w:pPr>
        <w:ind w:left="360"/>
        <w:contextualSpacing/>
        <w:rPr>
          <w:rFonts w:ascii="Arial" w:eastAsia="Times New Roman" w:hAnsi="Arial" w:cs="Arial"/>
          <w:sz w:val="6"/>
          <w:lang w:eastAsia="en-GB"/>
        </w:rPr>
      </w:pPr>
    </w:p>
    <w:p w:rsidR="00556581" w:rsidRPr="005D2570" w:rsidRDefault="00556581" w:rsidP="005D2570">
      <w:pPr>
        <w:ind w:left="720"/>
        <w:contextualSpacing/>
        <w:jc w:val="center"/>
        <w:rPr>
          <w:rFonts w:ascii="Arial" w:eastAsia="Times New Roman" w:hAnsi="Arial" w:cs="Arial"/>
          <w:b/>
          <w:lang w:eastAsia="en-GB"/>
        </w:rPr>
      </w:pPr>
      <w:r w:rsidRPr="005D2570">
        <w:rPr>
          <w:rFonts w:ascii="Arial" w:eastAsia="Times New Roman" w:hAnsi="Arial" w:cs="Arial"/>
          <w:b/>
          <w:lang w:eastAsia="en-GB"/>
        </w:rPr>
        <w:t>*NO ATTENDANCE IF SHOES ARE STRAPLESS OR WITHOUT HEEL STRAPS*</w:t>
      </w:r>
    </w:p>
    <w:p w:rsidR="00556581" w:rsidRPr="00556581" w:rsidRDefault="00556581" w:rsidP="00556581">
      <w:pPr>
        <w:ind w:left="720"/>
        <w:contextualSpacing/>
        <w:rPr>
          <w:rFonts w:ascii="Arial" w:eastAsia="Times New Roman" w:hAnsi="Arial" w:cs="Arial"/>
          <w:b/>
          <w:sz w:val="10"/>
          <w:lang w:eastAsia="en-GB"/>
        </w:rPr>
      </w:pPr>
    </w:p>
    <w:p w:rsidR="00556581" w:rsidRDefault="00556581" w:rsidP="00556581">
      <w:pPr>
        <w:numPr>
          <w:ilvl w:val="0"/>
          <w:numId w:val="2"/>
        </w:numPr>
        <w:contextualSpacing/>
        <w:rPr>
          <w:rFonts w:ascii="Arial" w:eastAsia="Times New Roman" w:hAnsi="Arial" w:cs="Arial"/>
          <w:lang w:eastAsia="en-GB"/>
        </w:rPr>
      </w:pPr>
      <w:r w:rsidRPr="00556581">
        <w:rPr>
          <w:rFonts w:ascii="Arial" w:eastAsia="Times New Roman" w:hAnsi="Arial" w:cs="Arial"/>
          <w:b/>
          <w:color w:val="006666"/>
          <w:lang w:eastAsia="en-GB"/>
        </w:rPr>
        <w:t>HAIR AND HEAD COVERINGS:</w:t>
      </w:r>
      <w:r w:rsidRPr="00556581">
        <w:rPr>
          <w:rFonts w:ascii="Arial" w:eastAsia="Times New Roman" w:hAnsi="Arial" w:cs="Arial"/>
          <w:color w:val="006666"/>
          <w:lang w:eastAsia="en-GB"/>
        </w:rPr>
        <w:t xml:space="preserve"> </w:t>
      </w:r>
      <w:r w:rsidRPr="00556581">
        <w:rPr>
          <w:rFonts w:ascii="Arial" w:eastAsia="Times New Roman" w:hAnsi="Arial" w:cs="Arial"/>
          <w:lang w:eastAsia="en-GB"/>
        </w:rPr>
        <w:t>If your hair reaches your collar it will need to be tied/pinned up to prevent injury, as it could get caught or pulled and to avoid it coming into contact with clinical procedures. A head covering, such as a hijab or turban may be worn – they need to be well secured (clipped) and</w:t>
      </w:r>
      <w:r w:rsidR="00A3090D">
        <w:rPr>
          <w:rFonts w:ascii="Arial" w:eastAsia="Times New Roman" w:hAnsi="Arial" w:cs="Arial"/>
          <w:lang w:eastAsia="en-GB"/>
        </w:rPr>
        <w:t>/or</w:t>
      </w:r>
      <w:r w:rsidRPr="00556581">
        <w:rPr>
          <w:rFonts w:ascii="Arial" w:eastAsia="Times New Roman" w:hAnsi="Arial" w:cs="Arial"/>
          <w:lang w:eastAsia="en-GB"/>
        </w:rPr>
        <w:t xml:space="preserve"> tucked into your collar </w:t>
      </w:r>
    </w:p>
    <w:p w:rsidR="00595DA8" w:rsidRPr="00276548" w:rsidRDefault="00595DA8" w:rsidP="00595DA8">
      <w:pPr>
        <w:pStyle w:val="ListParagraph"/>
        <w:numPr>
          <w:ilvl w:val="0"/>
          <w:numId w:val="2"/>
        </w:numPr>
        <w:rPr>
          <w:rFonts w:ascii="Arial" w:eastAsia="Times New Roman" w:hAnsi="Arial" w:cs="Arial"/>
          <w:sz w:val="14"/>
          <w:lang w:eastAsia="en-GB"/>
        </w:rPr>
      </w:pPr>
      <w:r w:rsidRPr="00276548">
        <w:rPr>
          <w:rFonts w:ascii="Arial" w:eastAsia="Times New Roman" w:hAnsi="Arial" w:cs="Arial"/>
          <w:b/>
          <w:color w:val="006666"/>
          <w:lang w:eastAsia="en-GB"/>
        </w:rPr>
        <w:t>UNIFORM</w:t>
      </w:r>
      <w:r w:rsidR="005D2570" w:rsidRPr="00276548">
        <w:rPr>
          <w:rFonts w:ascii="Arial" w:eastAsia="Times New Roman" w:hAnsi="Arial" w:cs="Arial"/>
          <w:b/>
          <w:color w:val="006666"/>
          <w:lang w:eastAsia="en-GB"/>
        </w:rPr>
        <w:t>/CLOTHING</w:t>
      </w:r>
      <w:r w:rsidRPr="00276548">
        <w:rPr>
          <w:rFonts w:ascii="Arial" w:eastAsia="Times New Roman" w:hAnsi="Arial" w:cs="Arial"/>
          <w:b/>
          <w:color w:val="006666"/>
          <w:lang w:eastAsia="en-GB"/>
        </w:rPr>
        <w:t>:</w:t>
      </w:r>
      <w:r w:rsidRPr="00276548">
        <w:rPr>
          <w:rFonts w:ascii="Arial" w:eastAsia="Times New Roman" w:hAnsi="Arial" w:cs="Arial"/>
          <w:color w:val="006666"/>
          <w:lang w:eastAsia="en-GB"/>
        </w:rPr>
        <w:t xml:space="preserve"> </w:t>
      </w:r>
      <w:r w:rsidR="004631CB" w:rsidRPr="00276548">
        <w:rPr>
          <w:rFonts w:ascii="Arial" w:eastAsia="Times New Roman" w:hAnsi="Arial" w:cs="Arial"/>
          <w:lang w:eastAsia="en-GB"/>
        </w:rPr>
        <w:t>They need to be c</w:t>
      </w:r>
      <w:r w:rsidRPr="00276548">
        <w:rPr>
          <w:rFonts w:ascii="Arial" w:eastAsia="Times New Roman" w:hAnsi="Arial" w:cs="Arial"/>
          <w:lang w:eastAsia="en-GB"/>
        </w:rPr>
        <w:t xml:space="preserve">lean and </w:t>
      </w:r>
      <w:r w:rsidR="00276548" w:rsidRPr="00276548">
        <w:rPr>
          <w:rFonts w:ascii="Arial" w:eastAsia="Times New Roman" w:hAnsi="Arial" w:cs="Arial"/>
          <w:lang w:eastAsia="en-GB"/>
        </w:rPr>
        <w:t>you should be able to move freely</w:t>
      </w:r>
      <w:r w:rsidR="00276548">
        <w:rPr>
          <w:rFonts w:ascii="Arial" w:eastAsia="Times New Roman" w:hAnsi="Arial" w:cs="Arial"/>
          <w:lang w:eastAsia="en-GB"/>
        </w:rPr>
        <w:t>,</w:t>
      </w:r>
      <w:r w:rsidR="00276548" w:rsidRPr="00276548">
        <w:rPr>
          <w:rFonts w:ascii="Arial" w:eastAsia="Times New Roman" w:hAnsi="Arial" w:cs="Arial"/>
          <w:lang w:eastAsia="en-GB"/>
        </w:rPr>
        <w:t xml:space="preserve"> without restriction</w:t>
      </w:r>
      <w:r w:rsidR="00276548">
        <w:rPr>
          <w:rFonts w:ascii="Arial" w:eastAsia="Times New Roman" w:hAnsi="Arial" w:cs="Arial"/>
          <w:lang w:eastAsia="en-GB"/>
        </w:rPr>
        <w:t xml:space="preserve">.  Uniforms need to be correct according to the organisational policy.  Uniforms should be </w:t>
      </w:r>
      <w:r w:rsidRPr="00276548">
        <w:rPr>
          <w:rFonts w:ascii="Arial" w:eastAsia="Times New Roman" w:hAnsi="Arial" w:cs="Arial"/>
          <w:lang w:eastAsia="en-GB"/>
        </w:rPr>
        <w:t xml:space="preserve">laundered at 60 degrees (minimum) to reduce micro-organisms, including MRSA.  </w:t>
      </w:r>
    </w:p>
    <w:p w:rsidR="00595DA8" w:rsidRPr="00556581" w:rsidRDefault="00595DA8" w:rsidP="00595DA8">
      <w:pPr>
        <w:numPr>
          <w:ilvl w:val="0"/>
          <w:numId w:val="2"/>
        </w:numPr>
        <w:spacing w:after="0" w:line="240" w:lineRule="auto"/>
        <w:contextualSpacing/>
        <w:textAlignment w:val="baseline"/>
        <w:rPr>
          <w:rFonts w:ascii="Arial" w:eastAsia="Times New Roman" w:hAnsi="Arial" w:cs="Arial"/>
          <w:lang w:eastAsia="en-GB"/>
        </w:rPr>
      </w:pPr>
      <w:r w:rsidRPr="00556581">
        <w:rPr>
          <w:rFonts w:ascii="Arial" w:eastAsia="Times New Roman" w:hAnsi="Arial" w:cs="Arial"/>
          <w:b/>
          <w:color w:val="006666"/>
          <w:lang w:eastAsia="en-GB"/>
        </w:rPr>
        <w:t xml:space="preserve">BARE BELOW THE ELBOW: </w:t>
      </w:r>
      <w:r w:rsidRPr="00556581">
        <w:rPr>
          <w:rFonts w:ascii="Arial" w:eastAsia="Times New Roman" w:hAnsi="Arial" w:cs="Arial"/>
          <w:lang w:eastAsia="en-GB"/>
        </w:rPr>
        <w:t xml:space="preserve">Ensures correct handwashing procedures, that prevent infection risk. </w:t>
      </w:r>
      <w:r>
        <w:rPr>
          <w:rFonts w:ascii="Arial" w:eastAsia="Times New Roman" w:hAnsi="Arial" w:cs="Arial"/>
          <w:lang w:eastAsia="en-GB"/>
        </w:rPr>
        <w:t>Please check organisational policies for guidance, if there are reasons that may prevent you being bare below the elbow</w:t>
      </w:r>
    </w:p>
    <w:p w:rsidR="00595DA8" w:rsidRPr="00595DA8" w:rsidRDefault="00595DA8" w:rsidP="00595DA8">
      <w:pPr>
        <w:ind w:left="720"/>
        <w:contextualSpacing/>
        <w:rPr>
          <w:rFonts w:ascii="Arial" w:eastAsia="Times New Roman" w:hAnsi="Arial" w:cs="Arial"/>
          <w:sz w:val="6"/>
          <w:lang w:eastAsia="en-GB"/>
        </w:rPr>
      </w:pPr>
    </w:p>
    <w:p w:rsidR="00556581" w:rsidRPr="00276548" w:rsidRDefault="00556581" w:rsidP="00556581">
      <w:pPr>
        <w:ind w:left="720"/>
        <w:contextualSpacing/>
        <w:rPr>
          <w:rFonts w:ascii="Arial" w:eastAsia="Times New Roman" w:hAnsi="Arial" w:cs="Arial"/>
          <w:sz w:val="4"/>
          <w:lang w:eastAsia="en-GB"/>
        </w:rPr>
      </w:pPr>
    </w:p>
    <w:p w:rsidR="00556581" w:rsidRPr="00556581" w:rsidRDefault="00556581" w:rsidP="00556581">
      <w:pPr>
        <w:numPr>
          <w:ilvl w:val="0"/>
          <w:numId w:val="2"/>
        </w:numPr>
        <w:contextualSpacing/>
        <w:rPr>
          <w:rFonts w:ascii="Arial" w:eastAsia="Times New Roman" w:hAnsi="Arial" w:cs="Arial"/>
          <w:b/>
          <w:lang w:eastAsia="en-GB"/>
        </w:rPr>
      </w:pPr>
      <w:r w:rsidRPr="00556581">
        <w:rPr>
          <w:rFonts w:ascii="Arial" w:eastAsia="Times New Roman" w:hAnsi="Arial" w:cs="Arial"/>
          <w:b/>
          <w:color w:val="006666"/>
          <w:lang w:eastAsia="en-GB"/>
        </w:rPr>
        <w:t xml:space="preserve">FALSE EYELASHES: </w:t>
      </w:r>
      <w:r w:rsidRPr="00556581">
        <w:rPr>
          <w:rFonts w:ascii="Arial" w:eastAsia="Times New Roman" w:hAnsi="Arial" w:cs="Arial"/>
          <w:lang w:eastAsia="en-GB"/>
        </w:rPr>
        <w:t>There is an infection risk if they fall off</w:t>
      </w:r>
      <w:r w:rsidR="00AA1FDA">
        <w:rPr>
          <w:rFonts w:ascii="Arial" w:eastAsia="Times New Roman" w:hAnsi="Arial" w:cs="Arial"/>
          <w:lang w:eastAsia="en-GB"/>
        </w:rPr>
        <w:t>, as they</w:t>
      </w:r>
      <w:r w:rsidRPr="00556581">
        <w:rPr>
          <w:rFonts w:ascii="Arial" w:eastAsia="Times New Roman" w:hAnsi="Arial" w:cs="Arial"/>
          <w:lang w:eastAsia="en-GB"/>
        </w:rPr>
        <w:t xml:space="preserve"> are synthetic, they cannot biodegrade like real eyelashes</w:t>
      </w:r>
      <w:r w:rsidR="009162E7">
        <w:rPr>
          <w:rFonts w:ascii="Arial" w:eastAsia="Times New Roman" w:hAnsi="Arial" w:cs="Arial"/>
          <w:lang w:eastAsia="en-GB"/>
        </w:rPr>
        <w:t xml:space="preserve"> and predisposes the wearer to eye infections</w:t>
      </w:r>
    </w:p>
    <w:p w:rsidR="00556581" w:rsidRPr="00556581" w:rsidRDefault="00556581" w:rsidP="00556581">
      <w:pPr>
        <w:ind w:left="720"/>
        <w:contextualSpacing/>
        <w:rPr>
          <w:rFonts w:ascii="Arial" w:eastAsia="Times New Roman" w:hAnsi="Arial" w:cs="Arial"/>
          <w:b/>
          <w:sz w:val="10"/>
          <w:lang w:eastAsia="en-GB"/>
        </w:rPr>
      </w:pPr>
    </w:p>
    <w:p w:rsidR="00556581" w:rsidRPr="00276548" w:rsidRDefault="00556581" w:rsidP="00556581">
      <w:pPr>
        <w:numPr>
          <w:ilvl w:val="0"/>
          <w:numId w:val="2"/>
        </w:numPr>
        <w:contextualSpacing/>
        <w:rPr>
          <w:rFonts w:ascii="Arial" w:eastAsia="Times New Roman" w:hAnsi="Arial" w:cs="Arial"/>
          <w:sz w:val="10"/>
          <w:lang w:eastAsia="en-GB"/>
        </w:rPr>
      </w:pPr>
      <w:r w:rsidRPr="005D2570">
        <w:rPr>
          <w:rFonts w:ascii="Arial" w:eastAsia="Times New Roman" w:hAnsi="Arial" w:cs="Arial"/>
          <w:b/>
          <w:color w:val="006666"/>
          <w:lang w:eastAsia="en-GB"/>
        </w:rPr>
        <w:t>JEWELLERY:</w:t>
      </w:r>
      <w:r w:rsidRPr="005D2570">
        <w:rPr>
          <w:rFonts w:ascii="Arial" w:eastAsia="Times New Roman" w:hAnsi="Arial" w:cs="Arial"/>
          <w:lang w:eastAsia="en-GB"/>
        </w:rPr>
        <w:t xml:space="preserve"> </w:t>
      </w:r>
      <w:r w:rsidR="00A74FA3" w:rsidRPr="005D2570">
        <w:rPr>
          <w:rFonts w:ascii="Arial" w:eastAsia="Times New Roman" w:hAnsi="Arial" w:cs="Arial"/>
          <w:lang w:eastAsia="en-GB"/>
        </w:rPr>
        <w:t>No</w:t>
      </w:r>
      <w:r w:rsidRPr="005D2570">
        <w:rPr>
          <w:rFonts w:ascii="Arial" w:eastAsia="Times New Roman" w:hAnsi="Arial" w:cs="Arial"/>
          <w:lang w:eastAsia="en-GB"/>
        </w:rPr>
        <w:t xml:space="preserve"> jewellery, except a plain band</w:t>
      </w:r>
      <w:r w:rsidR="00A3090D" w:rsidRPr="005D2570">
        <w:rPr>
          <w:rFonts w:ascii="Arial" w:eastAsia="Times New Roman" w:hAnsi="Arial" w:cs="Arial"/>
          <w:lang w:eastAsia="en-GB"/>
        </w:rPr>
        <w:t xml:space="preserve"> </w:t>
      </w:r>
      <w:r w:rsidR="009162E7">
        <w:rPr>
          <w:rFonts w:ascii="Arial" w:eastAsia="Times New Roman" w:hAnsi="Arial" w:cs="Arial"/>
          <w:lang w:eastAsia="en-GB"/>
        </w:rPr>
        <w:t xml:space="preserve">ring </w:t>
      </w:r>
      <w:r w:rsidR="00A3090D" w:rsidRPr="005D2570">
        <w:rPr>
          <w:rFonts w:ascii="Arial" w:eastAsia="Times New Roman" w:hAnsi="Arial" w:cs="Arial"/>
          <w:lang w:eastAsia="en-GB"/>
        </w:rPr>
        <w:t>and</w:t>
      </w:r>
      <w:r w:rsidRPr="005D2570">
        <w:rPr>
          <w:rFonts w:ascii="Arial" w:eastAsia="Times New Roman" w:hAnsi="Arial" w:cs="Arial"/>
          <w:lang w:eastAsia="en-GB"/>
        </w:rPr>
        <w:t xml:space="preserve"> plain studs, as jewellery harbours bacteria, which can be transferred to people. No ho</w:t>
      </w:r>
      <w:r w:rsidR="00A3090D" w:rsidRPr="005D2570">
        <w:rPr>
          <w:rFonts w:ascii="Arial" w:eastAsia="Times New Roman" w:hAnsi="Arial" w:cs="Arial"/>
          <w:lang w:eastAsia="en-GB"/>
        </w:rPr>
        <w:t>o</w:t>
      </w:r>
      <w:r w:rsidRPr="005D2570">
        <w:rPr>
          <w:rFonts w:ascii="Arial" w:eastAsia="Times New Roman" w:hAnsi="Arial" w:cs="Arial"/>
          <w:lang w:eastAsia="en-GB"/>
        </w:rPr>
        <w:t>ped earrings, as they can be caught or pulled</w:t>
      </w:r>
      <w:r w:rsidR="00A3090D" w:rsidRPr="005D2570">
        <w:rPr>
          <w:rFonts w:ascii="Arial" w:eastAsia="Times New Roman" w:hAnsi="Arial" w:cs="Arial"/>
          <w:lang w:eastAsia="en-GB"/>
        </w:rPr>
        <w:t xml:space="preserve"> (remove or tape if necessary)</w:t>
      </w:r>
      <w:r w:rsidRPr="005D2570">
        <w:rPr>
          <w:rFonts w:ascii="Arial" w:eastAsia="Times New Roman" w:hAnsi="Arial" w:cs="Arial"/>
          <w:lang w:eastAsia="en-GB"/>
        </w:rPr>
        <w:t>. Ear spacers to be plugged or taped</w:t>
      </w:r>
      <w:r w:rsidR="00A3090D" w:rsidRPr="005D2570">
        <w:rPr>
          <w:rFonts w:ascii="Arial" w:eastAsia="Times New Roman" w:hAnsi="Arial" w:cs="Arial"/>
          <w:lang w:eastAsia="en-GB"/>
        </w:rPr>
        <w:t xml:space="preserve">. </w:t>
      </w:r>
    </w:p>
    <w:p w:rsidR="00276548" w:rsidRPr="005D2570" w:rsidRDefault="00276548" w:rsidP="00276548">
      <w:pPr>
        <w:contextualSpacing/>
        <w:rPr>
          <w:rFonts w:ascii="Arial" w:eastAsia="Times New Roman" w:hAnsi="Arial" w:cs="Arial"/>
          <w:sz w:val="10"/>
          <w:lang w:eastAsia="en-GB"/>
        </w:rPr>
      </w:pPr>
    </w:p>
    <w:p w:rsidR="00556581" w:rsidRPr="00556581" w:rsidRDefault="00556581" w:rsidP="00556581">
      <w:pPr>
        <w:numPr>
          <w:ilvl w:val="0"/>
          <w:numId w:val="2"/>
        </w:numPr>
        <w:contextualSpacing/>
        <w:rPr>
          <w:rFonts w:ascii="Arial" w:eastAsia="Times New Roman" w:hAnsi="Arial" w:cs="Arial"/>
          <w:lang w:eastAsia="en-GB"/>
        </w:rPr>
      </w:pPr>
      <w:r w:rsidRPr="00556581">
        <w:rPr>
          <w:rFonts w:ascii="Arial" w:eastAsia="Times New Roman" w:hAnsi="Arial" w:cs="Arial"/>
          <w:b/>
          <w:color w:val="006666"/>
          <w:lang w:eastAsia="en-GB"/>
        </w:rPr>
        <w:t>WATCHES:</w:t>
      </w:r>
      <w:r w:rsidRPr="00556581">
        <w:rPr>
          <w:rFonts w:ascii="Arial" w:eastAsia="Times New Roman" w:hAnsi="Arial" w:cs="Arial"/>
          <w:lang w:eastAsia="en-GB"/>
        </w:rPr>
        <w:t xml:space="preserve"> Fob watch are acceptable, but wrist watches may compromise infection control</w:t>
      </w:r>
    </w:p>
    <w:p w:rsidR="00556581" w:rsidRPr="00595DA8" w:rsidRDefault="00556581" w:rsidP="00556581">
      <w:pPr>
        <w:ind w:left="720"/>
        <w:contextualSpacing/>
        <w:rPr>
          <w:rFonts w:ascii="Arial" w:eastAsia="Times New Roman" w:hAnsi="Arial" w:cs="Arial"/>
          <w:sz w:val="2"/>
          <w:lang w:eastAsia="en-GB"/>
        </w:rPr>
      </w:pPr>
    </w:p>
    <w:p w:rsidR="00556581" w:rsidRPr="00276548" w:rsidRDefault="00556581" w:rsidP="00556581">
      <w:pPr>
        <w:ind w:left="720"/>
        <w:contextualSpacing/>
        <w:rPr>
          <w:rFonts w:ascii="Arial" w:eastAsia="Times New Roman" w:hAnsi="Arial" w:cs="Arial"/>
          <w:sz w:val="10"/>
          <w:lang w:eastAsia="en-GB"/>
        </w:rPr>
      </w:pPr>
    </w:p>
    <w:p w:rsidR="0016681A" w:rsidRPr="00556581" w:rsidRDefault="00556581" w:rsidP="00556581">
      <w:pPr>
        <w:numPr>
          <w:ilvl w:val="0"/>
          <w:numId w:val="2"/>
        </w:numPr>
        <w:spacing w:after="0" w:line="240" w:lineRule="auto"/>
        <w:contextualSpacing/>
        <w:textAlignment w:val="baseline"/>
      </w:pPr>
      <w:r w:rsidRPr="00556581">
        <w:rPr>
          <w:rFonts w:ascii="Arial" w:eastAsia="Times New Roman" w:hAnsi="Arial" w:cs="Arial"/>
          <w:b/>
          <w:bCs/>
          <w:color w:val="006666"/>
          <w:bdr w:val="none" w:sz="0" w:space="0" w:color="auto" w:frame="1"/>
          <w:lang w:eastAsia="en-GB"/>
        </w:rPr>
        <w:t xml:space="preserve">TATTOOS:  </w:t>
      </w:r>
      <w:r w:rsidRPr="00556581">
        <w:rPr>
          <w:rFonts w:ascii="Arial" w:eastAsia="Times New Roman" w:hAnsi="Arial" w:cs="Arial"/>
          <w:bCs/>
          <w:bdr w:val="none" w:sz="0" w:space="0" w:color="auto" w:frame="1"/>
          <w:lang w:eastAsia="en-GB"/>
        </w:rPr>
        <w:t>Visible tattoos</w:t>
      </w:r>
      <w:r w:rsidRPr="00556581">
        <w:rPr>
          <w:rFonts w:ascii="Arial" w:eastAsia="Times New Roman" w:hAnsi="Arial" w:cs="Arial"/>
          <w:lang w:eastAsia="en-GB"/>
        </w:rPr>
        <w:t xml:space="preserve"> are </w:t>
      </w:r>
      <w:r w:rsidR="00635B41" w:rsidRPr="00635B41">
        <w:rPr>
          <w:rFonts w:ascii="Arial" w:eastAsia="Times New Roman" w:hAnsi="Arial" w:cs="Arial"/>
          <w:lang w:eastAsia="en-GB"/>
        </w:rPr>
        <w:t>acceptable</w:t>
      </w:r>
      <w:r w:rsidRPr="00556581">
        <w:rPr>
          <w:rFonts w:ascii="Arial" w:eastAsia="Times New Roman" w:hAnsi="Arial" w:cs="Arial"/>
          <w:lang w:eastAsia="en-GB"/>
        </w:rPr>
        <w:t>, providing they do not cause offence</w:t>
      </w:r>
      <w:r w:rsidR="00635B41">
        <w:rPr>
          <w:rFonts w:ascii="Arial" w:eastAsia="Times New Roman" w:hAnsi="Arial" w:cs="Arial"/>
          <w:lang w:eastAsia="en-GB"/>
        </w:rPr>
        <w:t xml:space="preserve">, in which </w:t>
      </w:r>
      <w:bookmarkStart w:id="3" w:name="_GoBack"/>
      <w:bookmarkEnd w:id="3"/>
      <w:r w:rsidR="00635B41">
        <w:rPr>
          <w:rFonts w:ascii="Arial" w:eastAsia="Times New Roman" w:hAnsi="Arial" w:cs="Arial"/>
          <w:lang w:eastAsia="en-GB"/>
        </w:rPr>
        <w:t>case a</w:t>
      </w:r>
      <w:r w:rsidRPr="00556581">
        <w:rPr>
          <w:rFonts w:ascii="Arial" w:eastAsia="Times New Roman" w:hAnsi="Arial" w:cs="Arial"/>
          <w:lang w:eastAsia="en-GB"/>
        </w:rPr>
        <w:t xml:space="preserve"> tattoo cover product would be required</w:t>
      </w:r>
      <w:bookmarkEnd w:id="0"/>
    </w:p>
    <w:sectPr w:rsidR="0016681A" w:rsidRPr="00556581" w:rsidSect="00F8748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834" w:rsidRDefault="00E43834" w:rsidP="00556581">
      <w:pPr>
        <w:spacing w:after="0" w:line="240" w:lineRule="auto"/>
      </w:pPr>
      <w:r>
        <w:separator/>
      </w:r>
    </w:p>
  </w:endnote>
  <w:endnote w:type="continuationSeparator" w:id="0">
    <w:p w:rsidR="00E43834" w:rsidRDefault="00E43834" w:rsidP="0055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9E5" w:rsidRDefault="00556581">
    <w:pPr>
      <w:pStyle w:val="Footer"/>
    </w:pPr>
    <w:r>
      <w:t>V1 (</w:t>
    </w:r>
    <w:r w:rsidR="009162E7">
      <w:t>Feb</w:t>
    </w:r>
    <w:r>
      <w:t xml:space="preserve"> 2022)</w:t>
    </w:r>
  </w:p>
  <w:p w:rsidR="000B19E5" w:rsidRDefault="00B9636F">
    <w:pPr>
      <w:pStyle w:val="Footer"/>
    </w:pPr>
    <w:r>
      <w:rPr>
        <w:noProof/>
      </w:rPr>
      <w:drawing>
        <wp:anchor distT="0" distB="0" distL="114300" distR="114300" simplePos="0" relativeHeight="251657216" behindDoc="1" locked="0" layoutInCell="1" allowOverlap="1" wp14:anchorId="05DC86A5" wp14:editId="78261A37">
          <wp:simplePos x="0" y="0"/>
          <wp:positionH relativeFrom="column">
            <wp:posOffset>4927422</wp:posOffset>
          </wp:positionH>
          <wp:positionV relativeFrom="paragraph">
            <wp:posOffset>-151765</wp:posOffset>
          </wp:positionV>
          <wp:extent cx="1295400" cy="643255"/>
          <wp:effectExtent l="0" t="0" r="0" b="4445"/>
          <wp:wrapTight wrapText="bothSides">
            <wp:wrapPolygon edited="0">
              <wp:start x="0" y="0"/>
              <wp:lineTo x="0" y="21110"/>
              <wp:lineTo x="21282" y="21110"/>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e logo.png"/>
                  <pic:cNvPicPr/>
                </pic:nvPicPr>
                <pic:blipFill>
                  <a:blip r:embed="rId1">
                    <a:extLst>
                      <a:ext uri="{28A0092B-C50C-407E-A947-70E740481C1C}">
                        <a14:useLocalDpi xmlns:a14="http://schemas.microsoft.com/office/drawing/2010/main" val="0"/>
                      </a:ext>
                    </a:extLst>
                  </a:blip>
                  <a:stretch>
                    <a:fillRect/>
                  </a:stretch>
                </pic:blipFill>
                <pic:spPr>
                  <a:xfrm>
                    <a:off x="0" y="0"/>
                    <a:ext cx="1295400" cy="6432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834" w:rsidRDefault="00E43834" w:rsidP="00556581">
      <w:pPr>
        <w:spacing w:after="0" w:line="240" w:lineRule="auto"/>
      </w:pPr>
      <w:r>
        <w:separator/>
      </w:r>
    </w:p>
  </w:footnote>
  <w:footnote w:type="continuationSeparator" w:id="0">
    <w:p w:rsidR="00E43834" w:rsidRDefault="00E43834" w:rsidP="00556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5FB7"/>
    <w:multiLevelType w:val="hybridMultilevel"/>
    <w:tmpl w:val="AC2A64D2"/>
    <w:lvl w:ilvl="0" w:tplc="24761500">
      <w:start w:val="1"/>
      <w:numFmt w:val="decimal"/>
      <w:lvlText w:val="%1."/>
      <w:lvlJc w:val="left"/>
      <w:pPr>
        <w:ind w:left="720" w:hanging="360"/>
      </w:pPr>
      <w:rPr>
        <w:b w:val="0"/>
        <w:color w:val="auto"/>
        <w:sz w:val="22"/>
        <w:szCs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E08FB"/>
    <w:multiLevelType w:val="multilevel"/>
    <w:tmpl w:val="F476D3B8"/>
    <w:lvl w:ilvl="0">
      <w:start w:val="1"/>
      <w:numFmt w:val="decimal"/>
      <w:lvlText w:val="%1."/>
      <w:lvlJc w:val="left"/>
      <w:pPr>
        <w:tabs>
          <w:tab w:val="num" w:pos="720"/>
        </w:tabs>
        <w:ind w:left="720" w:hanging="360"/>
      </w:pPr>
      <w:rPr>
        <w:b w:val="0"/>
      </w:rPr>
    </w:lvl>
    <w:lvl w:ilvl="1">
      <w:start w:val="2"/>
      <w:numFmt w:val="bullet"/>
      <w:lvlText w:val=""/>
      <w:lvlJc w:val="left"/>
      <w:pPr>
        <w:ind w:left="1440" w:hanging="360"/>
      </w:pPr>
      <w:rPr>
        <w:rFonts w:ascii="Symbol" w:eastAsia="Times New Roman" w:hAnsi="Symbol" w:cs="Aria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78"/>
    <w:rsid w:val="00276548"/>
    <w:rsid w:val="004631CB"/>
    <w:rsid w:val="004B2CC7"/>
    <w:rsid w:val="004B6595"/>
    <w:rsid w:val="00556581"/>
    <w:rsid w:val="00595DA8"/>
    <w:rsid w:val="005D2570"/>
    <w:rsid w:val="00635B41"/>
    <w:rsid w:val="00645778"/>
    <w:rsid w:val="007523E9"/>
    <w:rsid w:val="00760398"/>
    <w:rsid w:val="008211FC"/>
    <w:rsid w:val="009162E7"/>
    <w:rsid w:val="009451A3"/>
    <w:rsid w:val="00A3090D"/>
    <w:rsid w:val="00A74FA3"/>
    <w:rsid w:val="00AA1FDA"/>
    <w:rsid w:val="00B61545"/>
    <w:rsid w:val="00B9636F"/>
    <w:rsid w:val="00E43834"/>
    <w:rsid w:val="00F30D27"/>
    <w:rsid w:val="00F6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AD4F"/>
  <w15:chartTrackingRefBased/>
  <w15:docId w15:val="{17A7846F-AC24-4D83-8005-5694C00E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78"/>
    <w:pPr>
      <w:ind w:left="720"/>
      <w:contextualSpacing/>
    </w:pPr>
  </w:style>
  <w:style w:type="paragraph" w:styleId="Footer">
    <w:name w:val="footer"/>
    <w:basedOn w:val="Normal"/>
    <w:link w:val="FooterChar"/>
    <w:uiPriority w:val="99"/>
    <w:unhideWhenUsed/>
    <w:rsid w:val="00556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581"/>
  </w:style>
  <w:style w:type="paragraph" w:styleId="Header">
    <w:name w:val="header"/>
    <w:basedOn w:val="Normal"/>
    <w:link w:val="HeaderChar"/>
    <w:uiPriority w:val="99"/>
    <w:unhideWhenUsed/>
    <w:rsid w:val="00556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Watkins</dc:creator>
  <cp:keywords/>
  <dc:description/>
  <cp:lastModifiedBy>Lucy Watkins</cp:lastModifiedBy>
  <cp:revision>9</cp:revision>
  <dcterms:created xsi:type="dcterms:W3CDTF">2022-01-20T15:39:00Z</dcterms:created>
  <dcterms:modified xsi:type="dcterms:W3CDTF">2022-02-15T13:58:00Z</dcterms:modified>
</cp:coreProperties>
</file>