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6B" w:rsidRDefault="00E01A6B" w:rsidP="00E01A6B">
      <w:pPr>
        <w:rPr>
          <w:b/>
          <w:bCs/>
        </w:rPr>
      </w:pPr>
      <w:r>
        <w:rPr>
          <w:b/>
          <w:bCs/>
        </w:rPr>
        <w:t>Year Two</w:t>
      </w:r>
      <w:r w:rsidRPr="00CD47EA">
        <w:rPr>
          <w:b/>
          <w:bCs/>
        </w:rPr>
        <w:t xml:space="preserve"> </w:t>
      </w:r>
      <w:r w:rsidR="00465B9C">
        <w:rPr>
          <w:b/>
          <w:bCs/>
        </w:rPr>
        <w:t>Formative Grading of Practice Mental Health Nursing</w:t>
      </w:r>
    </w:p>
    <w:p w:rsidR="00E01A6B" w:rsidRDefault="00E01A6B" w:rsidP="00E01A6B">
      <w:pPr>
        <w:rPr>
          <w:b/>
          <w:bCs/>
        </w:rPr>
      </w:pPr>
      <w:r>
        <w:rPr>
          <w:b/>
          <w:bCs/>
        </w:rPr>
        <w:t>The process of assessment for year 2:-</w:t>
      </w:r>
    </w:p>
    <w:p w:rsidR="00E01A6B" w:rsidRDefault="00E01A6B" w:rsidP="00E01A6B">
      <w:pPr>
        <w:rPr>
          <w:bCs/>
        </w:rPr>
      </w:pPr>
      <w:r w:rsidRPr="006648B3">
        <w:rPr>
          <w:b/>
          <w:bCs/>
        </w:rPr>
        <w:t>During year 2 there are</w:t>
      </w:r>
      <w:r>
        <w:rPr>
          <w:bCs/>
        </w:rPr>
        <w:t xml:space="preserve"> </w:t>
      </w:r>
      <w:r w:rsidR="00684E68">
        <w:rPr>
          <w:b/>
          <w:bCs/>
        </w:rPr>
        <w:t>2</w:t>
      </w:r>
      <w:r w:rsidRPr="006648B3">
        <w:rPr>
          <w:b/>
          <w:bCs/>
        </w:rPr>
        <w:t xml:space="preserve"> practice </w:t>
      </w:r>
      <w:r w:rsidR="007F6AA6" w:rsidRPr="006648B3">
        <w:rPr>
          <w:b/>
          <w:bCs/>
        </w:rPr>
        <w:t>placements</w:t>
      </w:r>
      <w:r w:rsidR="007F6AA6" w:rsidRPr="006648B3">
        <w:rPr>
          <w:bCs/>
        </w:rPr>
        <w:t>:</w:t>
      </w:r>
      <w:r w:rsidR="00684E68">
        <w:rPr>
          <w:bCs/>
        </w:rPr>
        <w:t xml:space="preserve">  T</w:t>
      </w:r>
      <w:r w:rsidRPr="006648B3">
        <w:rPr>
          <w:bCs/>
        </w:rPr>
        <w:t>he</w:t>
      </w:r>
      <w:r>
        <w:rPr>
          <w:bCs/>
        </w:rPr>
        <w:t xml:space="preserve"> first </w:t>
      </w:r>
      <w:r w:rsidR="00684E68">
        <w:rPr>
          <w:bCs/>
        </w:rPr>
        <w:t xml:space="preserve">placement is </w:t>
      </w:r>
      <w:r>
        <w:rPr>
          <w:bCs/>
        </w:rPr>
        <w:t xml:space="preserve">formatively assessed and the </w:t>
      </w:r>
      <w:r w:rsidR="006564AE">
        <w:rPr>
          <w:bCs/>
        </w:rPr>
        <w:t>final placement</w:t>
      </w:r>
      <w:r>
        <w:rPr>
          <w:bCs/>
        </w:rPr>
        <w:t xml:space="preserve"> is </w:t>
      </w:r>
      <w:proofErr w:type="spellStart"/>
      <w:r w:rsidR="00684E68">
        <w:rPr>
          <w:bCs/>
        </w:rPr>
        <w:t>summatively</w:t>
      </w:r>
      <w:proofErr w:type="spellEnd"/>
      <w:r>
        <w:rPr>
          <w:bCs/>
        </w:rPr>
        <w:t xml:space="preserve"> assessed.  Yea</w:t>
      </w:r>
      <w:r w:rsidR="00684E68">
        <w:rPr>
          <w:bCs/>
        </w:rPr>
        <w:t>r 2 students should be assessed</w:t>
      </w:r>
      <w:r>
        <w:rPr>
          <w:bCs/>
        </w:rPr>
        <w:t xml:space="preserve"> in all </w:t>
      </w:r>
      <w:r w:rsidR="00684E68">
        <w:rPr>
          <w:bCs/>
        </w:rPr>
        <w:t>learning outcomes</w:t>
      </w:r>
      <w:r>
        <w:rPr>
          <w:bCs/>
        </w:rPr>
        <w:t xml:space="preserve"> using the PASS/FAIL assessment system. </w:t>
      </w:r>
    </w:p>
    <w:p w:rsidR="00E01A6B" w:rsidRDefault="00E01A6B" w:rsidP="00E01A6B">
      <w:pPr>
        <w:rPr>
          <w:bCs/>
        </w:rPr>
      </w:pPr>
      <w:r>
        <w:rPr>
          <w:b/>
          <w:bCs/>
        </w:rPr>
        <w:t xml:space="preserve">ONLY </w:t>
      </w:r>
      <w:r w:rsidRPr="00167525">
        <w:rPr>
          <w:bCs/>
        </w:rPr>
        <w:t xml:space="preserve">if </w:t>
      </w:r>
      <w:r>
        <w:rPr>
          <w:bCs/>
        </w:rPr>
        <w:t xml:space="preserve">the student passes all </w:t>
      </w:r>
      <w:r w:rsidR="00684E68">
        <w:rPr>
          <w:bCs/>
        </w:rPr>
        <w:t>learning outcomes</w:t>
      </w:r>
      <w:r>
        <w:rPr>
          <w:bCs/>
        </w:rPr>
        <w:t xml:space="preserve"> </w:t>
      </w:r>
      <w:r w:rsidRPr="00F6701C">
        <w:rPr>
          <w:b/>
          <w:bCs/>
        </w:rPr>
        <w:t>at the final placement</w:t>
      </w:r>
      <w:r>
        <w:rPr>
          <w:bCs/>
        </w:rPr>
        <w:t xml:space="preserve"> can </w:t>
      </w:r>
      <w:r w:rsidR="002B2A32">
        <w:rPr>
          <w:bCs/>
        </w:rPr>
        <w:t>they then</w:t>
      </w:r>
      <w:r>
        <w:rPr>
          <w:bCs/>
        </w:rPr>
        <w:t xml:space="preserve"> proceed to be graded in practice.  In the event the student fails they will NOT be graded in practice.</w:t>
      </w:r>
    </w:p>
    <w:p w:rsidR="00E01A6B" w:rsidRDefault="00E01A6B" w:rsidP="00E01A6B">
      <w:pPr>
        <w:rPr>
          <w:bCs/>
        </w:rPr>
      </w:pPr>
      <w:r>
        <w:rPr>
          <w:bCs/>
        </w:rPr>
        <w:t xml:space="preserve">The grading of practice in year 2 is a formative process to guide students in their professional development towards the year 3 summative grading of practice. This grade does not contribute to the overall degree classification. </w:t>
      </w:r>
    </w:p>
    <w:p w:rsidR="00E01A6B" w:rsidRDefault="0086557C" w:rsidP="00E01A6B">
      <w:pPr>
        <w:rPr>
          <w:bCs/>
        </w:rPr>
      </w:pPr>
      <w:r>
        <w:rPr>
          <w:bCs/>
        </w:rPr>
        <w:t>Students will be</w:t>
      </w:r>
      <w:r w:rsidR="00E01A6B">
        <w:rPr>
          <w:bCs/>
        </w:rPr>
        <w:t xml:space="preserve"> grade</w:t>
      </w:r>
      <w:r>
        <w:rPr>
          <w:bCs/>
        </w:rPr>
        <w:t>d</w:t>
      </w:r>
      <w:r w:rsidR="00E01A6B">
        <w:rPr>
          <w:bCs/>
        </w:rPr>
        <w:t xml:space="preserve"> for each domain that is based on your assessment of the student’s skills and competencies. </w:t>
      </w:r>
    </w:p>
    <w:p w:rsidR="00CD47EA" w:rsidRDefault="00684E68" w:rsidP="00CD47EA">
      <w:pPr>
        <w:rPr>
          <w:b/>
          <w:bCs/>
        </w:rPr>
      </w:pPr>
      <w:r>
        <w:rPr>
          <w:b/>
          <w:bCs/>
        </w:rPr>
        <w:t>Overviews of grading criteria see</w:t>
      </w:r>
      <w:r w:rsidR="009C2C02">
        <w:rPr>
          <w:b/>
          <w:bCs/>
        </w:rPr>
        <w:t xml:space="preserve"> b</w:t>
      </w:r>
      <w:r>
        <w:rPr>
          <w:b/>
          <w:bCs/>
        </w:rPr>
        <w:t>elow for detailed explanations:</w:t>
      </w:r>
    </w:p>
    <w:p w:rsidR="008A05BC" w:rsidRPr="008A05BC" w:rsidRDefault="008A05BC" w:rsidP="008A05BC">
      <w:pPr>
        <w:pStyle w:val="ListParagraph"/>
        <w:numPr>
          <w:ilvl w:val="0"/>
          <w:numId w:val="1"/>
        </w:numPr>
        <w:rPr>
          <w:b/>
          <w:bCs/>
        </w:rPr>
      </w:pPr>
      <w:r w:rsidRPr="008A05BC">
        <w:rPr>
          <w:b/>
          <w:bCs/>
        </w:rPr>
        <w:t xml:space="preserve">Acceptable: </w:t>
      </w:r>
      <w:r w:rsidR="009C2C02">
        <w:rPr>
          <w:bCs/>
        </w:rPr>
        <w:t xml:space="preserve">Student demonstrates </w:t>
      </w:r>
      <w:r w:rsidRPr="008A05BC">
        <w:rPr>
          <w:bCs/>
        </w:rPr>
        <w:t xml:space="preserve">skills and </w:t>
      </w:r>
      <w:r w:rsidR="009A58B2">
        <w:rPr>
          <w:bCs/>
        </w:rPr>
        <w:t>competencies</w:t>
      </w:r>
      <w:r w:rsidR="0062757A" w:rsidRPr="0062757A">
        <w:rPr>
          <w:bCs/>
        </w:rPr>
        <w:t xml:space="preserve"> </w:t>
      </w:r>
      <w:r w:rsidR="0062757A" w:rsidRPr="008A05BC">
        <w:rPr>
          <w:bCs/>
        </w:rPr>
        <w:t>that would be expected at this level of experience</w:t>
      </w:r>
      <w:r w:rsidR="00684E68">
        <w:rPr>
          <w:bCs/>
        </w:rPr>
        <w:t xml:space="preserve"> and there is scope for improvement</w:t>
      </w:r>
      <w:r w:rsidR="00E01A6B">
        <w:rPr>
          <w:bCs/>
        </w:rPr>
        <w:t xml:space="preserve">. </w:t>
      </w:r>
    </w:p>
    <w:p w:rsidR="006F6465" w:rsidRDefault="008A05BC" w:rsidP="008A05BC">
      <w:pPr>
        <w:pStyle w:val="ListParagraph"/>
        <w:numPr>
          <w:ilvl w:val="0"/>
          <w:numId w:val="1"/>
        </w:numPr>
        <w:rPr>
          <w:bCs/>
        </w:rPr>
      </w:pPr>
      <w:r w:rsidRPr="006F6465">
        <w:rPr>
          <w:b/>
          <w:bCs/>
        </w:rPr>
        <w:t xml:space="preserve">Satisfactory: </w:t>
      </w:r>
      <w:r w:rsidRPr="006F6465">
        <w:rPr>
          <w:bCs/>
        </w:rPr>
        <w:t xml:space="preserve">Student </w:t>
      </w:r>
      <w:r w:rsidR="00E01A6B" w:rsidRPr="006F6465">
        <w:rPr>
          <w:bCs/>
        </w:rPr>
        <w:t>demon</w:t>
      </w:r>
      <w:r w:rsidR="00F408EA">
        <w:rPr>
          <w:bCs/>
        </w:rPr>
        <w:t>strates skills and competencies</w:t>
      </w:r>
      <w:r w:rsidR="00E01A6B" w:rsidRPr="006F6465">
        <w:rPr>
          <w:bCs/>
        </w:rPr>
        <w:t xml:space="preserve"> </w:t>
      </w:r>
      <w:r w:rsidR="00F408EA">
        <w:rPr>
          <w:bCs/>
        </w:rPr>
        <w:t xml:space="preserve">to a satisfactory </w:t>
      </w:r>
      <w:r w:rsidR="006F6465" w:rsidRPr="006F6465">
        <w:rPr>
          <w:bCs/>
        </w:rPr>
        <w:t xml:space="preserve">and sound standard </w:t>
      </w:r>
      <w:r w:rsidR="006F6465" w:rsidRPr="008A05BC">
        <w:rPr>
          <w:bCs/>
        </w:rPr>
        <w:t>that would be expected at this level of experience</w:t>
      </w:r>
      <w:r w:rsidR="00A5266D">
        <w:rPr>
          <w:bCs/>
        </w:rPr>
        <w:t>.</w:t>
      </w:r>
    </w:p>
    <w:p w:rsidR="008A05BC" w:rsidRPr="006F6465" w:rsidRDefault="008A05BC" w:rsidP="008A05BC">
      <w:pPr>
        <w:pStyle w:val="ListParagraph"/>
        <w:numPr>
          <w:ilvl w:val="0"/>
          <w:numId w:val="1"/>
        </w:numPr>
        <w:rPr>
          <w:bCs/>
        </w:rPr>
      </w:pPr>
      <w:r w:rsidRPr="006F6465">
        <w:rPr>
          <w:b/>
          <w:bCs/>
        </w:rPr>
        <w:t xml:space="preserve">Good: </w:t>
      </w:r>
      <w:r w:rsidRPr="006F6465">
        <w:rPr>
          <w:bCs/>
        </w:rPr>
        <w:t xml:space="preserve">Student clearly demonstrates skills and </w:t>
      </w:r>
      <w:r w:rsidR="009A58B2" w:rsidRPr="006F6465">
        <w:rPr>
          <w:bCs/>
        </w:rPr>
        <w:t>competencies</w:t>
      </w:r>
      <w:r w:rsidRPr="006F6465">
        <w:rPr>
          <w:bCs/>
        </w:rPr>
        <w:t xml:space="preserve"> </w:t>
      </w:r>
      <w:r w:rsidR="006F6465">
        <w:rPr>
          <w:bCs/>
        </w:rPr>
        <w:t xml:space="preserve">to a good standard </w:t>
      </w:r>
      <w:r w:rsidR="006F6465" w:rsidRPr="008A05BC">
        <w:rPr>
          <w:bCs/>
        </w:rPr>
        <w:t>that would be expected at this level of experience</w:t>
      </w:r>
      <w:r w:rsidR="00A5266D">
        <w:rPr>
          <w:bCs/>
        </w:rPr>
        <w:t>.</w:t>
      </w:r>
    </w:p>
    <w:p w:rsidR="008A05BC" w:rsidRPr="008A05BC" w:rsidRDefault="008A05BC" w:rsidP="008A05BC">
      <w:pPr>
        <w:pStyle w:val="ListParagraph"/>
        <w:numPr>
          <w:ilvl w:val="0"/>
          <w:numId w:val="1"/>
        </w:numPr>
        <w:rPr>
          <w:b/>
          <w:bCs/>
        </w:rPr>
      </w:pPr>
      <w:r w:rsidRPr="008A05BC">
        <w:rPr>
          <w:b/>
          <w:bCs/>
        </w:rPr>
        <w:t xml:space="preserve">Very good: </w:t>
      </w:r>
      <w:r w:rsidRPr="008A05BC">
        <w:rPr>
          <w:bCs/>
        </w:rPr>
        <w:t xml:space="preserve">Student demonstrates skills and </w:t>
      </w:r>
      <w:r w:rsidR="009A58B2">
        <w:rPr>
          <w:bCs/>
        </w:rPr>
        <w:t>competencies</w:t>
      </w:r>
      <w:r w:rsidRPr="008A05BC">
        <w:rPr>
          <w:bCs/>
        </w:rPr>
        <w:t xml:space="preserve"> to a </w:t>
      </w:r>
      <w:r w:rsidR="006F6465">
        <w:rPr>
          <w:bCs/>
        </w:rPr>
        <w:t xml:space="preserve">very good </w:t>
      </w:r>
      <w:r w:rsidRPr="008A05BC">
        <w:rPr>
          <w:bCs/>
        </w:rPr>
        <w:t>for this level of experience</w:t>
      </w:r>
      <w:r w:rsidR="00A5266D">
        <w:rPr>
          <w:bCs/>
        </w:rPr>
        <w:t>.</w:t>
      </w:r>
    </w:p>
    <w:p w:rsidR="008A05BC" w:rsidRPr="008A05BC" w:rsidRDefault="008A05BC" w:rsidP="008A05BC">
      <w:pPr>
        <w:pStyle w:val="ListParagraph"/>
        <w:numPr>
          <w:ilvl w:val="0"/>
          <w:numId w:val="1"/>
        </w:numPr>
        <w:rPr>
          <w:b/>
          <w:bCs/>
        </w:rPr>
      </w:pPr>
      <w:r w:rsidRPr="008A05BC">
        <w:rPr>
          <w:b/>
          <w:bCs/>
        </w:rPr>
        <w:t xml:space="preserve">Excellent: </w:t>
      </w:r>
      <w:r w:rsidRPr="008A05BC">
        <w:rPr>
          <w:bCs/>
        </w:rPr>
        <w:t xml:space="preserve">Student demonstrates skills and </w:t>
      </w:r>
      <w:r w:rsidR="009A58B2">
        <w:rPr>
          <w:bCs/>
        </w:rPr>
        <w:t>competencies</w:t>
      </w:r>
      <w:r w:rsidRPr="008A05BC">
        <w:rPr>
          <w:bCs/>
        </w:rPr>
        <w:t xml:space="preserve"> to </w:t>
      </w:r>
      <w:r w:rsidR="00E01A6B" w:rsidRPr="0062757A">
        <w:rPr>
          <w:bCs/>
        </w:rPr>
        <w:t>an excellent</w:t>
      </w:r>
      <w:r w:rsidR="00E01A6B">
        <w:rPr>
          <w:bCs/>
        </w:rPr>
        <w:t xml:space="preserve"> </w:t>
      </w:r>
      <w:r w:rsidRPr="008A05BC">
        <w:rPr>
          <w:bCs/>
        </w:rPr>
        <w:t>standard for this level of experience</w:t>
      </w:r>
      <w:r w:rsidR="00A5266D">
        <w:rPr>
          <w:bCs/>
        </w:rPr>
        <w:t>.</w:t>
      </w:r>
    </w:p>
    <w:p w:rsidR="008A05BC" w:rsidRPr="006F6465" w:rsidRDefault="008A05BC" w:rsidP="00CD47EA">
      <w:pPr>
        <w:pStyle w:val="ListParagraph"/>
        <w:numPr>
          <w:ilvl w:val="0"/>
          <w:numId w:val="1"/>
        </w:numPr>
        <w:rPr>
          <w:b/>
          <w:bCs/>
        </w:rPr>
      </w:pPr>
      <w:r w:rsidRPr="006F6465">
        <w:rPr>
          <w:b/>
          <w:bCs/>
        </w:rPr>
        <w:t xml:space="preserve">Exceptional: </w:t>
      </w:r>
      <w:r w:rsidRPr="006F6465">
        <w:rPr>
          <w:bCs/>
        </w:rPr>
        <w:t xml:space="preserve">Student demonstrates skills and </w:t>
      </w:r>
      <w:r w:rsidR="009A58B2" w:rsidRPr="006F6465">
        <w:rPr>
          <w:bCs/>
        </w:rPr>
        <w:t>competencies</w:t>
      </w:r>
      <w:r w:rsidRPr="006F6465">
        <w:rPr>
          <w:bCs/>
        </w:rPr>
        <w:t xml:space="preserve"> to an </w:t>
      </w:r>
      <w:r w:rsidR="006F6465">
        <w:rPr>
          <w:bCs/>
        </w:rPr>
        <w:t xml:space="preserve">exceptional </w:t>
      </w:r>
      <w:r w:rsidRPr="006F6465">
        <w:rPr>
          <w:bCs/>
        </w:rPr>
        <w:t xml:space="preserve">standard for this level of experience.  </w:t>
      </w:r>
    </w:p>
    <w:p w:rsidR="00AD6528" w:rsidRDefault="00AD6528" w:rsidP="00CD47EA">
      <w:pPr>
        <w:rPr>
          <w:b/>
          <w:bCs/>
        </w:rPr>
      </w:pPr>
    </w:p>
    <w:p w:rsidR="00F408EA" w:rsidRDefault="00F408EA" w:rsidP="00CD47EA">
      <w:pPr>
        <w:rPr>
          <w:b/>
          <w:bCs/>
        </w:rPr>
      </w:pPr>
    </w:p>
    <w:p w:rsidR="00684E68" w:rsidRPr="006F6465" w:rsidRDefault="00684E68" w:rsidP="00CD47EA">
      <w:pPr>
        <w:rPr>
          <w:b/>
          <w:bCs/>
        </w:rPr>
      </w:pPr>
    </w:p>
    <w:p w:rsidR="00AD6528" w:rsidRDefault="00AD6528" w:rsidP="00CD47EA">
      <w:pPr>
        <w:rPr>
          <w:b/>
          <w:bCs/>
        </w:rPr>
      </w:pPr>
    </w:p>
    <w:p w:rsidR="00AD6528" w:rsidRDefault="00AD6528" w:rsidP="00CD47EA">
      <w:pPr>
        <w:rPr>
          <w:b/>
          <w:bCs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966"/>
        <w:gridCol w:w="1578"/>
        <w:gridCol w:w="1559"/>
        <w:gridCol w:w="1701"/>
        <w:gridCol w:w="1693"/>
        <w:gridCol w:w="2560"/>
      </w:tblGrid>
      <w:tr w:rsidR="00E209B4" w:rsidRPr="008D3ABC" w:rsidTr="00EC1DE1">
        <w:tc>
          <w:tcPr>
            <w:tcW w:w="3652" w:type="dxa"/>
            <w:shd w:val="pct5" w:color="auto" w:fill="auto"/>
          </w:tcPr>
          <w:p w:rsidR="00CD47EA" w:rsidRPr="008D3ABC" w:rsidRDefault="00CD47EA" w:rsidP="008D3AB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BC">
              <w:rPr>
                <w:b/>
                <w:sz w:val="20"/>
                <w:szCs w:val="20"/>
              </w:rPr>
              <w:lastRenderedPageBreak/>
              <w:t>NMC Domain</w:t>
            </w:r>
          </w:p>
        </w:tc>
        <w:tc>
          <w:tcPr>
            <w:tcW w:w="1966" w:type="dxa"/>
            <w:shd w:val="pct5" w:color="auto" w:fill="auto"/>
          </w:tcPr>
          <w:p w:rsidR="00CD47EA" w:rsidRPr="008D3ABC" w:rsidRDefault="00CD47EA" w:rsidP="008D3AB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BC">
              <w:rPr>
                <w:b/>
                <w:sz w:val="20"/>
                <w:szCs w:val="20"/>
              </w:rPr>
              <w:t>C</w:t>
            </w:r>
            <w:r w:rsidR="0084269D" w:rsidRPr="008D3ABC">
              <w:rPr>
                <w:b/>
                <w:sz w:val="20"/>
                <w:szCs w:val="20"/>
              </w:rPr>
              <w:t xml:space="preserve"> </w:t>
            </w:r>
            <w:r w:rsidR="00306666" w:rsidRPr="008D3ABC">
              <w:rPr>
                <w:b/>
                <w:sz w:val="20"/>
                <w:szCs w:val="20"/>
              </w:rPr>
              <w:t xml:space="preserve"> </w:t>
            </w:r>
            <w:r w:rsidR="0084269D" w:rsidRPr="008D3ABC">
              <w:rPr>
                <w:b/>
                <w:sz w:val="20"/>
                <w:szCs w:val="20"/>
              </w:rPr>
              <w:t>Acceptable</w:t>
            </w:r>
          </w:p>
        </w:tc>
        <w:tc>
          <w:tcPr>
            <w:tcW w:w="1578" w:type="dxa"/>
            <w:shd w:val="pct5" w:color="auto" w:fill="auto"/>
          </w:tcPr>
          <w:p w:rsidR="00CD47EA" w:rsidRPr="008D3ABC" w:rsidRDefault="00CD47EA" w:rsidP="008D3AB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BC">
              <w:rPr>
                <w:b/>
                <w:sz w:val="20"/>
                <w:szCs w:val="20"/>
              </w:rPr>
              <w:t>C+</w:t>
            </w:r>
            <w:r w:rsidR="0084269D" w:rsidRPr="008D3ABC">
              <w:rPr>
                <w:b/>
                <w:sz w:val="20"/>
                <w:szCs w:val="20"/>
              </w:rPr>
              <w:t xml:space="preserve"> Satisfactory</w:t>
            </w:r>
          </w:p>
        </w:tc>
        <w:tc>
          <w:tcPr>
            <w:tcW w:w="1559" w:type="dxa"/>
            <w:shd w:val="pct5" w:color="auto" w:fill="auto"/>
          </w:tcPr>
          <w:p w:rsidR="00CD47EA" w:rsidRPr="008D3ABC" w:rsidRDefault="00CD47EA" w:rsidP="008D3AB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BC">
              <w:rPr>
                <w:b/>
                <w:sz w:val="20"/>
                <w:szCs w:val="20"/>
              </w:rPr>
              <w:t>B</w:t>
            </w:r>
            <w:r w:rsidR="0084269D" w:rsidRPr="008D3ABC">
              <w:rPr>
                <w:b/>
                <w:sz w:val="20"/>
                <w:szCs w:val="20"/>
              </w:rPr>
              <w:t xml:space="preserve"> Good</w:t>
            </w:r>
          </w:p>
        </w:tc>
        <w:tc>
          <w:tcPr>
            <w:tcW w:w="1701" w:type="dxa"/>
            <w:shd w:val="pct5" w:color="auto" w:fill="auto"/>
          </w:tcPr>
          <w:p w:rsidR="00CD47EA" w:rsidRPr="008D3ABC" w:rsidRDefault="00CD47EA" w:rsidP="008D3AB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BC">
              <w:rPr>
                <w:b/>
                <w:sz w:val="20"/>
                <w:szCs w:val="20"/>
              </w:rPr>
              <w:t>B+</w:t>
            </w:r>
            <w:r w:rsidR="0084269D" w:rsidRPr="008D3ABC">
              <w:rPr>
                <w:b/>
                <w:sz w:val="20"/>
                <w:szCs w:val="20"/>
              </w:rPr>
              <w:t xml:space="preserve"> </w:t>
            </w:r>
            <w:r w:rsidR="00BD4BEB" w:rsidRPr="008D3ABC">
              <w:rPr>
                <w:b/>
                <w:sz w:val="20"/>
                <w:szCs w:val="20"/>
              </w:rPr>
              <w:t xml:space="preserve"> </w:t>
            </w:r>
            <w:r w:rsidR="0084269D" w:rsidRPr="008D3ABC">
              <w:rPr>
                <w:b/>
                <w:sz w:val="20"/>
                <w:szCs w:val="20"/>
              </w:rPr>
              <w:t>Very Good</w:t>
            </w:r>
          </w:p>
        </w:tc>
        <w:tc>
          <w:tcPr>
            <w:tcW w:w="1693" w:type="dxa"/>
            <w:shd w:val="pct5" w:color="auto" w:fill="auto"/>
          </w:tcPr>
          <w:p w:rsidR="00CD47EA" w:rsidRPr="008D3ABC" w:rsidRDefault="0084269D" w:rsidP="008D3AB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BC">
              <w:rPr>
                <w:b/>
                <w:sz w:val="20"/>
                <w:szCs w:val="20"/>
              </w:rPr>
              <w:t xml:space="preserve">A Excellent </w:t>
            </w:r>
          </w:p>
        </w:tc>
        <w:tc>
          <w:tcPr>
            <w:tcW w:w="2560" w:type="dxa"/>
            <w:shd w:val="pct5" w:color="auto" w:fill="auto"/>
          </w:tcPr>
          <w:p w:rsidR="00CD47EA" w:rsidRPr="008D3ABC" w:rsidRDefault="0084269D" w:rsidP="008D3AB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BC">
              <w:rPr>
                <w:b/>
                <w:sz w:val="20"/>
                <w:szCs w:val="20"/>
              </w:rPr>
              <w:t>A</w:t>
            </w:r>
            <w:r w:rsidR="00CD47EA" w:rsidRPr="008D3ABC">
              <w:rPr>
                <w:b/>
                <w:sz w:val="20"/>
                <w:szCs w:val="20"/>
              </w:rPr>
              <w:t>+</w:t>
            </w:r>
            <w:r w:rsidRPr="008D3ABC">
              <w:rPr>
                <w:b/>
                <w:sz w:val="20"/>
                <w:szCs w:val="20"/>
              </w:rPr>
              <w:t xml:space="preserve"> Exceptional</w:t>
            </w:r>
          </w:p>
          <w:p w:rsidR="00984B05" w:rsidRPr="008D3ABC" w:rsidRDefault="00984B05" w:rsidP="008D3AB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209B4" w:rsidRPr="008D3ABC" w:rsidTr="00EC1DE1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CD47EA" w:rsidRPr="008D3ABC" w:rsidRDefault="00CD47EA" w:rsidP="008D3AB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8D3ABC">
              <w:rPr>
                <w:rFonts w:eastAsia="Times New Roman" w:cs="Arial"/>
                <w:b/>
                <w:sz w:val="20"/>
                <w:szCs w:val="20"/>
                <w:lang w:eastAsia="en-GB"/>
              </w:rPr>
              <w:t>Professional Values</w:t>
            </w:r>
          </w:p>
          <w:p w:rsidR="00BA1CA2" w:rsidRPr="008D3ABC" w:rsidRDefault="00BA1CA2" w:rsidP="008D3ABC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8D3ABC">
              <w:rPr>
                <w:rFonts w:eastAsia="Times New Roman" w:cs="Arial"/>
                <w:i/>
                <w:sz w:val="20"/>
                <w:szCs w:val="20"/>
                <w:lang w:eastAsia="en-GB"/>
              </w:rPr>
              <w:t xml:space="preserve">Practises with </w:t>
            </w:r>
            <w:r w:rsidRPr="008D3ABC">
              <w:rPr>
                <w:rFonts w:eastAsia="Times New Roman" w:cs="Arial"/>
                <w:i/>
                <w:sz w:val="20"/>
                <w:szCs w:val="20"/>
                <w:u w:val="single"/>
                <w:lang w:eastAsia="en-GB"/>
              </w:rPr>
              <w:t>increasing confidence</w:t>
            </w:r>
            <w:r w:rsidRPr="008D3ABC">
              <w:rPr>
                <w:rFonts w:eastAsia="Times New Roman" w:cs="Arial"/>
                <w:i/>
                <w:sz w:val="20"/>
                <w:szCs w:val="20"/>
                <w:lang w:eastAsia="en-GB"/>
              </w:rPr>
              <w:t xml:space="preserve"> to </w:t>
            </w:r>
          </w:p>
          <w:p w:rsidR="005F07F6" w:rsidRPr="008D3ABC" w:rsidRDefault="00B12056" w:rsidP="008D3AB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D3ABC">
              <w:rPr>
                <w:rFonts w:eastAsia="Times New Roman" w:cs="Arial"/>
                <w:sz w:val="20"/>
                <w:szCs w:val="20"/>
                <w:lang w:eastAsia="en-GB"/>
              </w:rPr>
              <w:t>P</w:t>
            </w:r>
            <w:r w:rsidR="00BA1CA2" w:rsidRPr="008D3ABC">
              <w:rPr>
                <w:rFonts w:eastAsia="Times New Roman" w:cs="Arial"/>
                <w:sz w:val="20"/>
                <w:szCs w:val="20"/>
                <w:lang w:eastAsia="en-GB"/>
              </w:rPr>
              <w:t>rovide</w:t>
            </w:r>
            <w:r w:rsidR="009E4937">
              <w:rPr>
                <w:rFonts w:eastAsia="Times New Roman" w:cs="Arial"/>
                <w:sz w:val="20"/>
                <w:szCs w:val="20"/>
                <w:lang w:eastAsia="en-GB"/>
              </w:rPr>
              <w:t>s</w:t>
            </w:r>
            <w:r w:rsidR="00CD47EA" w:rsidRPr="008D3ABC">
              <w:rPr>
                <w:rFonts w:eastAsia="Times New Roman" w:cs="Arial"/>
                <w:sz w:val="20"/>
                <w:szCs w:val="20"/>
                <w:lang w:eastAsia="en-GB"/>
              </w:rPr>
              <w:t xml:space="preserve"> safe, compassionate, person-centred, evidence-based nursing that respects an</w:t>
            </w:r>
            <w:r w:rsidR="005F07F6" w:rsidRPr="008D3ABC">
              <w:rPr>
                <w:rFonts w:eastAsia="Times New Roman" w:cs="Arial"/>
                <w:sz w:val="20"/>
                <w:szCs w:val="20"/>
                <w:lang w:eastAsia="en-GB"/>
              </w:rPr>
              <w:t>d maintains dignity</w:t>
            </w:r>
            <w:r w:rsidR="003F43A9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  <w:r w:rsidR="005F07F6" w:rsidRPr="008D3ABC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</w:p>
          <w:p w:rsidR="005F07F6" w:rsidRPr="008D3ABC" w:rsidRDefault="005F07F6" w:rsidP="008D3AB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D3ABC">
              <w:rPr>
                <w:rFonts w:eastAsia="Times New Roman" w:cs="Arial"/>
                <w:sz w:val="20"/>
                <w:szCs w:val="20"/>
                <w:lang w:eastAsia="en-GB"/>
              </w:rPr>
              <w:t>W</w:t>
            </w:r>
            <w:r w:rsidR="00BA1CA2" w:rsidRPr="008D3ABC">
              <w:rPr>
                <w:rFonts w:eastAsia="Times New Roman" w:cs="Arial"/>
                <w:sz w:val="20"/>
                <w:szCs w:val="20"/>
                <w:lang w:eastAsia="en-GB"/>
              </w:rPr>
              <w:t>ork</w:t>
            </w:r>
            <w:r w:rsidR="009E4937">
              <w:rPr>
                <w:rFonts w:eastAsia="Times New Roman" w:cs="Arial"/>
                <w:sz w:val="20"/>
                <w:szCs w:val="20"/>
                <w:lang w:eastAsia="en-GB"/>
              </w:rPr>
              <w:t>s</w:t>
            </w:r>
            <w:r w:rsidRPr="008D3ABC">
              <w:rPr>
                <w:rFonts w:eastAsia="Times New Roman" w:cs="Arial"/>
                <w:sz w:val="20"/>
                <w:szCs w:val="20"/>
                <w:lang w:eastAsia="en-GB"/>
              </w:rPr>
              <w:t xml:space="preserve"> within</w:t>
            </w:r>
            <w:r w:rsidR="00CD47EA" w:rsidRPr="008D3ABC">
              <w:rPr>
                <w:rFonts w:eastAsia="Times New Roman" w:cs="Arial"/>
                <w:sz w:val="20"/>
                <w:szCs w:val="20"/>
                <w:lang w:eastAsia="en-GB"/>
              </w:rPr>
              <w:t xml:space="preserve"> professional, ethical </w:t>
            </w:r>
            <w:r w:rsidR="00B5344C" w:rsidRPr="008D3ABC">
              <w:rPr>
                <w:rFonts w:eastAsia="Times New Roman" w:cs="Arial"/>
                <w:sz w:val="20"/>
                <w:szCs w:val="20"/>
                <w:lang w:eastAsia="en-GB"/>
              </w:rPr>
              <w:t xml:space="preserve">and legal frameworks. </w:t>
            </w:r>
          </w:p>
          <w:p w:rsidR="005F07F6" w:rsidRPr="008D3ABC" w:rsidRDefault="00BA1CA2" w:rsidP="003F43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D3ABC">
              <w:rPr>
                <w:rFonts w:eastAsia="Times New Roman" w:cs="Arial"/>
                <w:sz w:val="20"/>
                <w:szCs w:val="20"/>
                <w:lang w:eastAsia="en-GB"/>
              </w:rPr>
              <w:t>Demonstrate</w:t>
            </w:r>
            <w:r w:rsidR="009E4937">
              <w:rPr>
                <w:rFonts w:eastAsia="Times New Roman" w:cs="Arial"/>
                <w:sz w:val="20"/>
                <w:szCs w:val="20"/>
                <w:lang w:eastAsia="en-GB"/>
              </w:rPr>
              <w:t>s</w:t>
            </w:r>
            <w:r w:rsidR="005F07F6" w:rsidRPr="008D3ABC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r w:rsidR="00CD47EA" w:rsidRPr="008D3ABC">
              <w:rPr>
                <w:rFonts w:eastAsia="Times New Roman" w:cs="Arial"/>
                <w:sz w:val="20"/>
                <w:szCs w:val="20"/>
                <w:lang w:eastAsia="en-GB"/>
              </w:rPr>
              <w:t xml:space="preserve">partnership </w:t>
            </w:r>
            <w:r w:rsidR="005F07F6" w:rsidRPr="008D3ABC">
              <w:rPr>
                <w:rFonts w:eastAsia="Times New Roman" w:cs="Arial"/>
                <w:sz w:val="20"/>
                <w:szCs w:val="20"/>
                <w:lang w:eastAsia="en-GB"/>
              </w:rPr>
              <w:t xml:space="preserve">working with </w:t>
            </w:r>
            <w:r w:rsidR="00B5344C" w:rsidRPr="008D3ABC">
              <w:rPr>
                <w:rFonts w:eastAsia="Times New Roman" w:cs="Arial"/>
                <w:sz w:val="20"/>
                <w:szCs w:val="20"/>
                <w:lang w:eastAsia="en-GB"/>
              </w:rPr>
              <w:t xml:space="preserve">service users, </w:t>
            </w:r>
            <w:r w:rsidR="005F07F6" w:rsidRPr="008D3ABC">
              <w:rPr>
                <w:rFonts w:eastAsia="Times New Roman" w:cs="Arial"/>
                <w:sz w:val="20"/>
                <w:szCs w:val="20"/>
                <w:lang w:eastAsia="en-GB"/>
              </w:rPr>
              <w:t xml:space="preserve">carers and </w:t>
            </w:r>
            <w:r w:rsidR="003F43A9" w:rsidRPr="008D3ABC">
              <w:rPr>
                <w:rFonts w:eastAsia="Times New Roman" w:cs="Arial"/>
                <w:sz w:val="20"/>
                <w:szCs w:val="20"/>
                <w:lang w:eastAsia="en-GB"/>
              </w:rPr>
              <w:t>other professionals</w:t>
            </w:r>
            <w:r w:rsidR="00B5344C" w:rsidRPr="008D3ABC">
              <w:rPr>
                <w:rFonts w:eastAsia="Times New Roman" w:cs="Arial"/>
                <w:sz w:val="20"/>
                <w:szCs w:val="20"/>
                <w:lang w:eastAsia="en-GB"/>
              </w:rPr>
              <w:t xml:space="preserve">, </w:t>
            </w:r>
            <w:r w:rsidR="00684E68">
              <w:rPr>
                <w:rFonts w:eastAsia="Times New Roman" w:cs="Arial"/>
                <w:sz w:val="20"/>
                <w:szCs w:val="20"/>
                <w:lang w:eastAsia="en-GB"/>
              </w:rPr>
              <w:t xml:space="preserve">facilitating </w:t>
            </w:r>
            <w:r w:rsidR="005F07F6" w:rsidRPr="008D3ABC">
              <w:rPr>
                <w:rFonts w:eastAsia="Times New Roman" w:cs="Arial"/>
                <w:sz w:val="20"/>
                <w:szCs w:val="20"/>
                <w:lang w:eastAsia="en-GB"/>
              </w:rPr>
              <w:t>shared decision making</w:t>
            </w:r>
            <w:r w:rsidR="00CD47EA" w:rsidRPr="008D3ABC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CD47EA" w:rsidRPr="008D3ABC" w:rsidRDefault="00BD4BEB" w:rsidP="00A5266D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>D</w:t>
            </w:r>
            <w:r w:rsidR="0084269D" w:rsidRPr="008D3ABC">
              <w:rPr>
                <w:sz w:val="20"/>
                <w:szCs w:val="20"/>
              </w:rPr>
              <w:t>emonstrate</w:t>
            </w:r>
            <w:r w:rsidRPr="008D3ABC">
              <w:rPr>
                <w:sz w:val="20"/>
                <w:szCs w:val="20"/>
              </w:rPr>
              <w:t>s</w:t>
            </w:r>
            <w:r w:rsidR="0084269D" w:rsidRPr="008D3ABC">
              <w:rPr>
                <w:sz w:val="20"/>
                <w:szCs w:val="20"/>
              </w:rPr>
              <w:t xml:space="preserve"> </w:t>
            </w:r>
            <w:r w:rsidR="00954B79" w:rsidRPr="008D3ABC">
              <w:rPr>
                <w:sz w:val="20"/>
                <w:szCs w:val="20"/>
              </w:rPr>
              <w:t xml:space="preserve">acceptable </w:t>
            </w:r>
            <w:r w:rsidRPr="008D3ABC">
              <w:rPr>
                <w:sz w:val="20"/>
                <w:szCs w:val="20"/>
              </w:rPr>
              <w:t xml:space="preserve">depth of knowledge, </w:t>
            </w:r>
            <w:r w:rsidR="0084269D" w:rsidRPr="008D3ABC">
              <w:rPr>
                <w:sz w:val="20"/>
                <w:szCs w:val="20"/>
              </w:rPr>
              <w:t xml:space="preserve">understanding </w:t>
            </w:r>
            <w:r w:rsidRPr="008D3ABC">
              <w:rPr>
                <w:sz w:val="20"/>
                <w:szCs w:val="20"/>
              </w:rPr>
              <w:t xml:space="preserve">and practice </w:t>
            </w:r>
            <w:r w:rsidR="0084269D" w:rsidRPr="008D3ABC">
              <w:rPr>
                <w:sz w:val="20"/>
                <w:szCs w:val="20"/>
              </w:rPr>
              <w:t xml:space="preserve">of professional </w:t>
            </w:r>
            <w:r w:rsidRPr="008D3ABC">
              <w:rPr>
                <w:sz w:val="20"/>
                <w:szCs w:val="20"/>
              </w:rPr>
              <w:t xml:space="preserve">values relating to </w:t>
            </w:r>
            <w:r w:rsidR="002A07A9">
              <w:rPr>
                <w:sz w:val="20"/>
                <w:szCs w:val="20"/>
              </w:rPr>
              <w:t xml:space="preserve">mental health </w:t>
            </w:r>
            <w:r w:rsidRPr="008D3ABC">
              <w:rPr>
                <w:sz w:val="20"/>
                <w:szCs w:val="20"/>
              </w:rPr>
              <w:t>nursing.</w:t>
            </w:r>
            <w:r w:rsidR="00745A92" w:rsidRPr="008D3ABC">
              <w:rPr>
                <w:sz w:val="20"/>
                <w:szCs w:val="20"/>
              </w:rPr>
              <w:t xml:space="preserve"> </w:t>
            </w:r>
            <w:r w:rsidR="0062757A" w:rsidRPr="008D3ABC">
              <w:rPr>
                <w:sz w:val="20"/>
                <w:szCs w:val="20"/>
              </w:rPr>
              <w:t>Service u</w:t>
            </w:r>
            <w:r w:rsidR="00745A92" w:rsidRPr="008D3ABC">
              <w:rPr>
                <w:sz w:val="20"/>
                <w:szCs w:val="20"/>
              </w:rPr>
              <w:t xml:space="preserve">ser </w:t>
            </w:r>
            <w:r w:rsidR="002A07A9">
              <w:rPr>
                <w:sz w:val="20"/>
                <w:szCs w:val="20"/>
              </w:rPr>
              <w:t xml:space="preserve">and carer </w:t>
            </w:r>
            <w:r w:rsidR="00745A92" w:rsidRPr="008D3ABC">
              <w:rPr>
                <w:sz w:val="20"/>
                <w:szCs w:val="20"/>
              </w:rPr>
              <w:t xml:space="preserve">feedback is </w:t>
            </w:r>
            <w:r w:rsidR="00A5266D">
              <w:rPr>
                <w:sz w:val="20"/>
                <w:szCs w:val="20"/>
              </w:rPr>
              <w:t>acceptable</w:t>
            </w:r>
            <w:r w:rsidR="00745A92" w:rsidRPr="008D3ABC">
              <w:rPr>
                <w:sz w:val="20"/>
                <w:szCs w:val="20"/>
              </w:rPr>
              <w:t xml:space="preserve"> with scope for improvement.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CD47EA" w:rsidRPr="008D3ABC" w:rsidRDefault="00BD4BEB" w:rsidP="00A5266D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>Demonstrates satisfactory</w:t>
            </w:r>
            <w:r w:rsidR="0062757A" w:rsidRPr="008D3ABC">
              <w:rPr>
                <w:sz w:val="20"/>
                <w:szCs w:val="20"/>
              </w:rPr>
              <w:t xml:space="preserve"> </w:t>
            </w:r>
            <w:r w:rsidRPr="008D3ABC">
              <w:rPr>
                <w:sz w:val="20"/>
                <w:szCs w:val="20"/>
              </w:rPr>
              <w:t xml:space="preserve">depth </w:t>
            </w:r>
            <w:r w:rsidR="00A5266D" w:rsidRPr="008D3ABC">
              <w:rPr>
                <w:sz w:val="20"/>
                <w:szCs w:val="20"/>
              </w:rPr>
              <w:t>of knowledge</w:t>
            </w:r>
            <w:r w:rsidRPr="008D3ABC">
              <w:rPr>
                <w:sz w:val="20"/>
                <w:szCs w:val="20"/>
              </w:rPr>
              <w:t xml:space="preserve">, understanding and </w:t>
            </w:r>
            <w:r w:rsidR="00A5266D" w:rsidRPr="008D3ABC">
              <w:rPr>
                <w:sz w:val="20"/>
                <w:szCs w:val="20"/>
              </w:rPr>
              <w:t>practice of</w:t>
            </w:r>
            <w:r w:rsidRPr="008D3ABC">
              <w:rPr>
                <w:sz w:val="20"/>
                <w:szCs w:val="20"/>
              </w:rPr>
              <w:t xml:space="preserve"> professional values for </w:t>
            </w:r>
            <w:r w:rsidR="00F408EA">
              <w:rPr>
                <w:sz w:val="20"/>
                <w:szCs w:val="20"/>
              </w:rPr>
              <w:t>mental h</w:t>
            </w:r>
            <w:r w:rsidR="00684E68">
              <w:rPr>
                <w:sz w:val="20"/>
                <w:szCs w:val="20"/>
              </w:rPr>
              <w:t>ealth</w:t>
            </w:r>
            <w:r w:rsidRPr="008D3ABC">
              <w:rPr>
                <w:sz w:val="20"/>
                <w:szCs w:val="20"/>
              </w:rPr>
              <w:t xml:space="preserve"> nursing</w:t>
            </w:r>
            <w:r w:rsidR="00745A92" w:rsidRPr="008D3ABC">
              <w:rPr>
                <w:sz w:val="20"/>
                <w:szCs w:val="20"/>
              </w:rPr>
              <w:t xml:space="preserve">. </w:t>
            </w:r>
            <w:r w:rsidR="0062757A" w:rsidRPr="008D3ABC">
              <w:rPr>
                <w:sz w:val="20"/>
                <w:szCs w:val="20"/>
              </w:rPr>
              <w:t>Service user</w:t>
            </w:r>
            <w:r w:rsidR="00A5266D">
              <w:rPr>
                <w:sz w:val="20"/>
                <w:szCs w:val="20"/>
              </w:rPr>
              <w:t xml:space="preserve"> and carer</w:t>
            </w:r>
            <w:r w:rsidR="0062757A" w:rsidRPr="008D3ABC">
              <w:rPr>
                <w:sz w:val="20"/>
                <w:szCs w:val="20"/>
              </w:rPr>
              <w:t xml:space="preserve"> </w:t>
            </w:r>
            <w:r w:rsidR="00745A92" w:rsidRPr="008D3ABC">
              <w:rPr>
                <w:sz w:val="20"/>
                <w:szCs w:val="20"/>
              </w:rPr>
              <w:t>feedback is satisfactory.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D47EA" w:rsidRPr="008D3ABC" w:rsidRDefault="00BD4BEB" w:rsidP="008D3ABC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>Demonstrates a good level of knowledge and understanding of professional values and practices these consistently</w:t>
            </w:r>
            <w:r w:rsidR="00745A92" w:rsidRPr="008D3ABC">
              <w:rPr>
                <w:sz w:val="20"/>
                <w:szCs w:val="20"/>
              </w:rPr>
              <w:t xml:space="preserve">. </w:t>
            </w:r>
            <w:r w:rsidR="0062757A" w:rsidRPr="008D3ABC">
              <w:rPr>
                <w:sz w:val="20"/>
                <w:szCs w:val="20"/>
              </w:rPr>
              <w:t>Service u</w:t>
            </w:r>
            <w:r w:rsidR="00745A92" w:rsidRPr="008D3ABC">
              <w:rPr>
                <w:sz w:val="20"/>
                <w:szCs w:val="20"/>
              </w:rPr>
              <w:t xml:space="preserve">ser </w:t>
            </w:r>
            <w:r w:rsidR="00A5266D">
              <w:rPr>
                <w:sz w:val="20"/>
                <w:szCs w:val="20"/>
              </w:rPr>
              <w:t xml:space="preserve">and carer </w:t>
            </w:r>
            <w:r w:rsidR="00745A92" w:rsidRPr="008D3ABC">
              <w:rPr>
                <w:sz w:val="20"/>
                <w:szCs w:val="20"/>
              </w:rPr>
              <w:t>feedback is good.</w:t>
            </w:r>
            <w:r w:rsidRPr="008D3A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D47EA" w:rsidRPr="008D3ABC" w:rsidRDefault="00BD4BEB" w:rsidP="008D3ABC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>Demonstrates a very good knowledge and understanding of professional values</w:t>
            </w:r>
            <w:r w:rsidR="00954B79" w:rsidRPr="008D3ABC">
              <w:rPr>
                <w:sz w:val="20"/>
                <w:szCs w:val="20"/>
              </w:rPr>
              <w:t xml:space="preserve"> and is able to </w:t>
            </w:r>
            <w:r w:rsidR="0026758F">
              <w:rPr>
                <w:sz w:val="20"/>
                <w:szCs w:val="20"/>
              </w:rPr>
              <w:t>demonstrate these in a</w:t>
            </w:r>
            <w:r w:rsidR="00954B79" w:rsidRPr="008D3ABC">
              <w:rPr>
                <w:sz w:val="20"/>
                <w:szCs w:val="20"/>
              </w:rPr>
              <w:t xml:space="preserve"> comprehensive range of situations</w:t>
            </w:r>
            <w:r w:rsidR="00745A92" w:rsidRPr="008D3ABC">
              <w:rPr>
                <w:sz w:val="20"/>
                <w:szCs w:val="20"/>
              </w:rPr>
              <w:t xml:space="preserve">. </w:t>
            </w:r>
            <w:r w:rsidR="0062757A" w:rsidRPr="008D3ABC">
              <w:rPr>
                <w:sz w:val="20"/>
                <w:szCs w:val="20"/>
              </w:rPr>
              <w:t>Service u</w:t>
            </w:r>
            <w:r w:rsidR="00745A92" w:rsidRPr="008D3ABC">
              <w:rPr>
                <w:sz w:val="20"/>
                <w:szCs w:val="20"/>
              </w:rPr>
              <w:t>ser</w:t>
            </w:r>
            <w:r w:rsidR="0026758F">
              <w:rPr>
                <w:sz w:val="20"/>
                <w:szCs w:val="20"/>
              </w:rPr>
              <w:t xml:space="preserve"> and carer</w:t>
            </w:r>
            <w:r w:rsidR="00745A92" w:rsidRPr="008D3ABC">
              <w:rPr>
                <w:sz w:val="20"/>
                <w:szCs w:val="20"/>
              </w:rPr>
              <w:t xml:space="preserve"> feedback is </w:t>
            </w:r>
            <w:r w:rsidR="0062757A" w:rsidRPr="008D3ABC">
              <w:rPr>
                <w:sz w:val="20"/>
                <w:szCs w:val="20"/>
              </w:rPr>
              <w:t>very good</w:t>
            </w:r>
            <w:r w:rsidR="0026758F">
              <w:rPr>
                <w:sz w:val="20"/>
                <w:szCs w:val="20"/>
              </w:rPr>
              <w:t>.</w:t>
            </w:r>
          </w:p>
          <w:p w:rsidR="00276372" w:rsidRPr="008D3ABC" w:rsidRDefault="00276372" w:rsidP="008D3A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</w:tcPr>
          <w:p w:rsidR="00CD47EA" w:rsidRPr="008D3ABC" w:rsidRDefault="00B37409" w:rsidP="008D3ABC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 xml:space="preserve">Demonstrates </w:t>
            </w:r>
            <w:r w:rsidR="00954B79" w:rsidRPr="008D3ABC">
              <w:rPr>
                <w:sz w:val="20"/>
                <w:szCs w:val="20"/>
              </w:rPr>
              <w:t xml:space="preserve">excellent, critical knowledge and understanding of professional values </w:t>
            </w:r>
            <w:r w:rsidR="0026758F">
              <w:rPr>
                <w:sz w:val="20"/>
                <w:szCs w:val="20"/>
              </w:rPr>
              <w:t>and these are embedded in their day to day nursing</w:t>
            </w:r>
            <w:r w:rsidRPr="008D3ABC">
              <w:rPr>
                <w:sz w:val="20"/>
                <w:szCs w:val="20"/>
              </w:rPr>
              <w:t xml:space="preserve"> </w:t>
            </w:r>
            <w:r w:rsidR="00954B79" w:rsidRPr="008D3ABC">
              <w:rPr>
                <w:sz w:val="20"/>
                <w:szCs w:val="20"/>
              </w:rPr>
              <w:t>practice</w:t>
            </w:r>
            <w:r w:rsidR="00745A92" w:rsidRPr="008D3ABC">
              <w:rPr>
                <w:sz w:val="20"/>
                <w:szCs w:val="20"/>
              </w:rPr>
              <w:t xml:space="preserve">. </w:t>
            </w:r>
            <w:r w:rsidR="0062757A" w:rsidRPr="008D3ABC">
              <w:rPr>
                <w:sz w:val="20"/>
                <w:szCs w:val="20"/>
              </w:rPr>
              <w:t>Service u</w:t>
            </w:r>
            <w:r w:rsidR="00745A92" w:rsidRPr="008D3ABC">
              <w:rPr>
                <w:sz w:val="20"/>
                <w:szCs w:val="20"/>
              </w:rPr>
              <w:t>ser</w:t>
            </w:r>
            <w:r w:rsidR="0026758F">
              <w:rPr>
                <w:sz w:val="20"/>
                <w:szCs w:val="20"/>
              </w:rPr>
              <w:t xml:space="preserve"> and carer</w:t>
            </w:r>
            <w:r w:rsidR="00745A92" w:rsidRPr="008D3ABC">
              <w:rPr>
                <w:sz w:val="20"/>
                <w:szCs w:val="20"/>
              </w:rPr>
              <w:t xml:space="preserve"> feedback </w:t>
            </w:r>
            <w:r w:rsidR="0026758F">
              <w:rPr>
                <w:sz w:val="20"/>
                <w:szCs w:val="20"/>
              </w:rPr>
              <w:t xml:space="preserve">is consistently </w:t>
            </w:r>
            <w:r w:rsidR="0062757A" w:rsidRPr="008D3ABC">
              <w:rPr>
                <w:sz w:val="20"/>
                <w:szCs w:val="20"/>
              </w:rPr>
              <w:t>excellent</w:t>
            </w:r>
            <w:r w:rsidR="0026758F">
              <w:rPr>
                <w:sz w:val="20"/>
                <w:szCs w:val="20"/>
              </w:rPr>
              <w:t>.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CD47EA" w:rsidRPr="008D3ABC" w:rsidRDefault="001C1267" w:rsidP="008D3ABC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>Demonstrates outstanding</w:t>
            </w:r>
            <w:r w:rsidR="00954B79" w:rsidRPr="008D3ABC">
              <w:rPr>
                <w:sz w:val="20"/>
                <w:szCs w:val="20"/>
              </w:rPr>
              <w:t xml:space="preserve"> critical, knowledge and understanding of professional values, which are embedded in every aspect of </w:t>
            </w:r>
            <w:r w:rsidR="0026758F">
              <w:rPr>
                <w:sz w:val="20"/>
                <w:szCs w:val="20"/>
              </w:rPr>
              <w:t xml:space="preserve">their </w:t>
            </w:r>
            <w:r w:rsidR="00954B79" w:rsidRPr="008D3ABC">
              <w:rPr>
                <w:sz w:val="20"/>
                <w:szCs w:val="20"/>
              </w:rPr>
              <w:t xml:space="preserve">practice, and </w:t>
            </w:r>
            <w:r w:rsidR="00B37409" w:rsidRPr="008D3ABC">
              <w:rPr>
                <w:sz w:val="20"/>
                <w:szCs w:val="20"/>
              </w:rPr>
              <w:t xml:space="preserve">the </w:t>
            </w:r>
            <w:r w:rsidR="00954B79" w:rsidRPr="008D3ABC">
              <w:rPr>
                <w:sz w:val="20"/>
                <w:szCs w:val="20"/>
              </w:rPr>
              <w:t>education</w:t>
            </w:r>
            <w:r w:rsidR="00745A92" w:rsidRPr="008D3ABC">
              <w:rPr>
                <w:sz w:val="20"/>
                <w:szCs w:val="20"/>
              </w:rPr>
              <w:t xml:space="preserve"> of others.</w:t>
            </w:r>
            <w:r w:rsidR="00954B79" w:rsidRPr="008D3ABC">
              <w:rPr>
                <w:sz w:val="20"/>
                <w:szCs w:val="20"/>
              </w:rPr>
              <w:t xml:space="preserve"> </w:t>
            </w:r>
            <w:r w:rsidR="0062757A" w:rsidRPr="008D3ABC">
              <w:rPr>
                <w:sz w:val="20"/>
                <w:szCs w:val="20"/>
              </w:rPr>
              <w:t>Service u</w:t>
            </w:r>
            <w:r w:rsidR="00745A92" w:rsidRPr="008D3ABC">
              <w:rPr>
                <w:sz w:val="20"/>
                <w:szCs w:val="20"/>
              </w:rPr>
              <w:t xml:space="preserve">ser </w:t>
            </w:r>
            <w:r w:rsidR="0026758F">
              <w:rPr>
                <w:sz w:val="20"/>
                <w:szCs w:val="20"/>
              </w:rPr>
              <w:t xml:space="preserve">and carer </w:t>
            </w:r>
            <w:r w:rsidR="00745A92" w:rsidRPr="008D3ABC">
              <w:rPr>
                <w:sz w:val="20"/>
                <w:szCs w:val="20"/>
              </w:rPr>
              <w:t xml:space="preserve">feedback </w:t>
            </w:r>
            <w:r w:rsidR="0062757A" w:rsidRPr="008D3ABC">
              <w:rPr>
                <w:sz w:val="20"/>
                <w:szCs w:val="20"/>
              </w:rPr>
              <w:t xml:space="preserve">is </w:t>
            </w:r>
            <w:r w:rsidR="0026758F">
              <w:rPr>
                <w:sz w:val="20"/>
                <w:szCs w:val="20"/>
              </w:rPr>
              <w:t xml:space="preserve">consistently </w:t>
            </w:r>
            <w:r w:rsidR="0062757A" w:rsidRPr="008D3ABC">
              <w:rPr>
                <w:sz w:val="20"/>
                <w:szCs w:val="20"/>
              </w:rPr>
              <w:t>exceptional</w:t>
            </w:r>
            <w:r w:rsidR="0026758F">
              <w:rPr>
                <w:sz w:val="20"/>
                <w:szCs w:val="20"/>
              </w:rPr>
              <w:t>.</w:t>
            </w:r>
          </w:p>
        </w:tc>
      </w:tr>
      <w:tr w:rsidR="00E209B4" w:rsidRPr="008D3ABC" w:rsidTr="00EC1DE1">
        <w:tc>
          <w:tcPr>
            <w:tcW w:w="3652" w:type="dxa"/>
            <w:shd w:val="clear" w:color="auto" w:fill="F2F2F2"/>
          </w:tcPr>
          <w:p w:rsidR="00984B05" w:rsidRPr="008D3ABC" w:rsidRDefault="00984B05" w:rsidP="008D3AB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BC">
              <w:rPr>
                <w:b/>
                <w:sz w:val="20"/>
                <w:szCs w:val="20"/>
              </w:rPr>
              <w:t>Tick grade</w:t>
            </w:r>
          </w:p>
          <w:p w:rsidR="00984B05" w:rsidRPr="008D3ABC" w:rsidRDefault="00984B05" w:rsidP="008D3AB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F2F2F2"/>
          </w:tcPr>
          <w:p w:rsidR="00984B05" w:rsidRPr="008D3ABC" w:rsidRDefault="00984B05" w:rsidP="008D3A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F2F2F2"/>
          </w:tcPr>
          <w:p w:rsidR="00984B05" w:rsidRPr="008D3ABC" w:rsidRDefault="00984B05" w:rsidP="008D3A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</w:tcPr>
          <w:p w:rsidR="00984B05" w:rsidRPr="008D3ABC" w:rsidRDefault="00984B05" w:rsidP="008D3A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/>
          </w:tcPr>
          <w:p w:rsidR="00984B05" w:rsidRPr="008D3ABC" w:rsidRDefault="00984B05" w:rsidP="008D3A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F2F2F2"/>
          </w:tcPr>
          <w:p w:rsidR="00984B05" w:rsidRPr="008D3ABC" w:rsidRDefault="00984B05" w:rsidP="008D3A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F2F2F2"/>
          </w:tcPr>
          <w:p w:rsidR="00984B05" w:rsidRPr="008D3ABC" w:rsidRDefault="00984B05" w:rsidP="008D3AB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209B4" w:rsidRPr="008D3ABC" w:rsidTr="00EC1DE1">
        <w:tc>
          <w:tcPr>
            <w:tcW w:w="3652" w:type="dxa"/>
            <w:shd w:val="clear" w:color="auto" w:fill="auto"/>
          </w:tcPr>
          <w:p w:rsidR="00CD47EA" w:rsidRPr="008D3ABC" w:rsidRDefault="00CD47EA" w:rsidP="008D3AB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BC">
              <w:rPr>
                <w:b/>
                <w:sz w:val="20"/>
                <w:szCs w:val="20"/>
              </w:rPr>
              <w:t>Communication and interpersonal skills</w:t>
            </w:r>
          </w:p>
          <w:p w:rsidR="00735291" w:rsidRPr="008D3ABC" w:rsidRDefault="00735291" w:rsidP="008D3AB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D3ABC">
              <w:rPr>
                <w:i/>
                <w:sz w:val="20"/>
                <w:szCs w:val="20"/>
              </w:rPr>
              <w:t xml:space="preserve">Practises with </w:t>
            </w:r>
            <w:r w:rsidRPr="008D3ABC">
              <w:rPr>
                <w:i/>
                <w:sz w:val="20"/>
                <w:szCs w:val="20"/>
                <w:u w:val="single"/>
              </w:rPr>
              <w:t>increasing confidence</w:t>
            </w:r>
            <w:r w:rsidRPr="008D3ABC">
              <w:rPr>
                <w:i/>
                <w:sz w:val="20"/>
                <w:szCs w:val="20"/>
              </w:rPr>
              <w:t xml:space="preserve"> to </w:t>
            </w:r>
          </w:p>
          <w:p w:rsidR="005F07F6" w:rsidRPr="008D3ABC" w:rsidRDefault="00735291" w:rsidP="008D3A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D3ABC">
              <w:rPr>
                <w:rFonts w:eastAsia="Times New Roman" w:cs="Arial"/>
                <w:sz w:val="20"/>
                <w:szCs w:val="20"/>
                <w:lang w:eastAsia="en-GB"/>
              </w:rPr>
              <w:t>Communicate</w:t>
            </w:r>
            <w:r w:rsidR="009E4937">
              <w:rPr>
                <w:rFonts w:eastAsia="Times New Roman" w:cs="Arial"/>
                <w:sz w:val="20"/>
                <w:szCs w:val="20"/>
                <w:lang w:eastAsia="en-GB"/>
              </w:rPr>
              <w:t>s</w:t>
            </w:r>
            <w:r w:rsidR="00CD47EA" w:rsidRPr="008D3ABC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r w:rsidRPr="008D3ABC">
              <w:rPr>
                <w:rFonts w:eastAsia="Times New Roman" w:cs="Arial"/>
                <w:sz w:val="20"/>
                <w:szCs w:val="20"/>
                <w:lang w:eastAsia="en-GB"/>
              </w:rPr>
              <w:t>in a</w:t>
            </w:r>
            <w:r w:rsidR="00CD47EA" w:rsidRPr="008D3ABC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r w:rsidR="00714D3F" w:rsidRPr="008D3ABC">
              <w:rPr>
                <w:rFonts w:eastAsia="Times New Roman" w:cs="Arial"/>
                <w:sz w:val="20"/>
                <w:szCs w:val="20"/>
                <w:lang w:eastAsia="en-GB"/>
              </w:rPr>
              <w:t>safe, effective, compassionate,</w:t>
            </w:r>
            <w:r w:rsidRPr="008D3ABC">
              <w:rPr>
                <w:rFonts w:eastAsia="Times New Roman" w:cs="Arial"/>
                <w:sz w:val="20"/>
                <w:szCs w:val="20"/>
                <w:lang w:eastAsia="en-GB"/>
              </w:rPr>
              <w:t xml:space="preserve"> respectful</w:t>
            </w:r>
            <w:r w:rsidR="00714D3F" w:rsidRPr="008D3ABC">
              <w:rPr>
                <w:rFonts w:eastAsia="Times New Roman" w:cs="Arial"/>
                <w:sz w:val="20"/>
                <w:szCs w:val="20"/>
                <w:lang w:eastAsia="en-GB"/>
              </w:rPr>
              <w:t xml:space="preserve"> and empathic manner</w:t>
            </w:r>
            <w:r w:rsidRPr="008D3ABC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  <w:r w:rsidR="00B5344C" w:rsidRPr="008D3ABC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</w:p>
          <w:p w:rsidR="005F07F6" w:rsidRPr="008D3ABC" w:rsidRDefault="00735291" w:rsidP="008D3A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D3ABC">
              <w:rPr>
                <w:rFonts w:eastAsia="Times New Roman" w:cs="Arial"/>
                <w:sz w:val="20"/>
                <w:szCs w:val="20"/>
                <w:lang w:eastAsia="en-GB"/>
              </w:rPr>
              <w:t>U</w:t>
            </w:r>
            <w:r w:rsidR="005F07F6" w:rsidRPr="008D3ABC">
              <w:rPr>
                <w:rFonts w:eastAsia="Times New Roman" w:cs="Arial"/>
                <w:sz w:val="20"/>
                <w:szCs w:val="20"/>
                <w:lang w:eastAsia="en-GB"/>
              </w:rPr>
              <w:t>se</w:t>
            </w:r>
            <w:r w:rsidR="009E4937">
              <w:rPr>
                <w:rFonts w:eastAsia="Times New Roman" w:cs="Arial"/>
                <w:sz w:val="20"/>
                <w:szCs w:val="20"/>
                <w:lang w:eastAsia="en-GB"/>
              </w:rPr>
              <w:t>s</w:t>
            </w:r>
            <w:r w:rsidR="00CD47EA" w:rsidRPr="008D3ABC">
              <w:rPr>
                <w:rFonts w:eastAsia="Times New Roman" w:cs="Arial"/>
                <w:sz w:val="20"/>
                <w:szCs w:val="20"/>
                <w:lang w:eastAsia="en-GB"/>
              </w:rPr>
              <w:t xml:space="preserve"> a wide range of </w:t>
            </w:r>
            <w:r w:rsidR="005F07F6" w:rsidRPr="008D3ABC">
              <w:rPr>
                <w:rFonts w:eastAsia="Times New Roman" w:cs="Arial"/>
                <w:sz w:val="20"/>
                <w:szCs w:val="20"/>
                <w:lang w:eastAsia="en-GB"/>
              </w:rPr>
              <w:t xml:space="preserve">communication </w:t>
            </w:r>
            <w:r w:rsidR="00CD47EA" w:rsidRPr="008D3ABC">
              <w:rPr>
                <w:rFonts w:eastAsia="Times New Roman" w:cs="Arial"/>
                <w:sz w:val="20"/>
                <w:szCs w:val="20"/>
                <w:lang w:eastAsia="en-GB"/>
              </w:rPr>
              <w:t>strategies</w:t>
            </w:r>
            <w:r w:rsidR="001C6FA2">
              <w:rPr>
                <w:rFonts w:eastAsia="Times New Roman" w:cs="Arial"/>
                <w:sz w:val="20"/>
                <w:szCs w:val="20"/>
                <w:lang w:eastAsia="en-GB"/>
              </w:rPr>
              <w:t xml:space="preserve"> and acts as an advocate for others</w:t>
            </w:r>
            <w:r w:rsidR="00CD47EA" w:rsidRPr="008D3ABC">
              <w:rPr>
                <w:rFonts w:eastAsia="Times New Roman" w:cs="Arial"/>
                <w:sz w:val="20"/>
                <w:szCs w:val="20"/>
                <w:lang w:eastAsia="en-GB"/>
              </w:rPr>
              <w:t xml:space="preserve">. </w:t>
            </w:r>
          </w:p>
          <w:p w:rsidR="00CD47EA" w:rsidRPr="008D3ABC" w:rsidRDefault="006807AC" w:rsidP="008D3A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r w:rsidR="009E4937">
              <w:rPr>
                <w:rFonts w:eastAsia="Times New Roman" w:cs="Arial"/>
                <w:sz w:val="20"/>
                <w:szCs w:val="20"/>
                <w:lang w:eastAsia="en-GB"/>
              </w:rPr>
              <w:t>Maintains accurate, clear and complete documentation.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CD47EA" w:rsidRPr="008D3ABC" w:rsidRDefault="00954B79" w:rsidP="008D3ABC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 xml:space="preserve">Demonstrates an acceptable level of </w:t>
            </w:r>
            <w:r w:rsidR="008E7E6A" w:rsidRPr="008D3ABC">
              <w:rPr>
                <w:sz w:val="20"/>
                <w:szCs w:val="20"/>
              </w:rPr>
              <w:t xml:space="preserve">empathetic </w:t>
            </w:r>
            <w:r w:rsidRPr="008D3ABC">
              <w:rPr>
                <w:sz w:val="20"/>
                <w:szCs w:val="20"/>
              </w:rPr>
              <w:t>verbal and non verbal communication with service users</w:t>
            </w:r>
            <w:r w:rsidR="008064D4">
              <w:rPr>
                <w:sz w:val="20"/>
                <w:szCs w:val="20"/>
              </w:rPr>
              <w:t xml:space="preserve"> and carers</w:t>
            </w:r>
            <w:r w:rsidR="00730A4A">
              <w:rPr>
                <w:sz w:val="20"/>
                <w:szCs w:val="20"/>
              </w:rPr>
              <w:t xml:space="preserve">. </w:t>
            </w:r>
            <w:r w:rsidR="00A22399" w:rsidRPr="008D3ABC">
              <w:rPr>
                <w:sz w:val="20"/>
                <w:szCs w:val="20"/>
              </w:rPr>
              <w:t>D</w:t>
            </w:r>
            <w:r w:rsidRPr="008D3ABC">
              <w:rPr>
                <w:sz w:val="20"/>
                <w:szCs w:val="20"/>
              </w:rPr>
              <w:t xml:space="preserve">ocumentation is </w:t>
            </w:r>
            <w:r w:rsidR="00807963" w:rsidRPr="008D3ABC">
              <w:rPr>
                <w:sz w:val="20"/>
                <w:szCs w:val="20"/>
              </w:rPr>
              <w:t xml:space="preserve">clear </w:t>
            </w:r>
            <w:r w:rsidRPr="008D3ABC">
              <w:rPr>
                <w:sz w:val="20"/>
                <w:szCs w:val="20"/>
              </w:rPr>
              <w:t>and</w:t>
            </w:r>
            <w:r w:rsidR="00807963" w:rsidRPr="008D3ABC">
              <w:rPr>
                <w:sz w:val="20"/>
                <w:szCs w:val="20"/>
              </w:rPr>
              <w:t xml:space="preserve"> concise</w:t>
            </w:r>
            <w:r w:rsidR="008064D4">
              <w:rPr>
                <w:sz w:val="20"/>
                <w:szCs w:val="20"/>
              </w:rPr>
              <w:t>.</w:t>
            </w:r>
            <w:r w:rsidRPr="008D3AB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CD47EA" w:rsidRPr="008D3ABC" w:rsidRDefault="008E7E6A" w:rsidP="008D3ABC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 xml:space="preserve">Communicates empathetically using a range of </w:t>
            </w:r>
            <w:r w:rsidR="00714D3F" w:rsidRPr="008D3ABC">
              <w:rPr>
                <w:sz w:val="20"/>
                <w:szCs w:val="20"/>
              </w:rPr>
              <w:t xml:space="preserve">verbal and </w:t>
            </w:r>
            <w:r w:rsidR="008064D4" w:rsidRPr="008D3ABC">
              <w:rPr>
                <w:sz w:val="20"/>
                <w:szCs w:val="20"/>
              </w:rPr>
              <w:t>non-verbal</w:t>
            </w:r>
            <w:r w:rsidR="00714D3F" w:rsidRPr="008D3ABC">
              <w:rPr>
                <w:sz w:val="20"/>
                <w:szCs w:val="20"/>
              </w:rPr>
              <w:t xml:space="preserve"> </w:t>
            </w:r>
            <w:r w:rsidR="008064D4">
              <w:rPr>
                <w:sz w:val="20"/>
                <w:szCs w:val="20"/>
              </w:rPr>
              <w:t xml:space="preserve">skills.  </w:t>
            </w:r>
            <w:r w:rsidR="00475676">
              <w:rPr>
                <w:sz w:val="20"/>
                <w:szCs w:val="20"/>
              </w:rPr>
              <w:t xml:space="preserve">Communication is effective when working with </w:t>
            </w:r>
            <w:r w:rsidR="00714D3F" w:rsidRPr="008D3ABC">
              <w:rPr>
                <w:sz w:val="20"/>
                <w:szCs w:val="20"/>
              </w:rPr>
              <w:t>service users</w:t>
            </w:r>
            <w:r w:rsidR="00475676">
              <w:rPr>
                <w:sz w:val="20"/>
                <w:szCs w:val="20"/>
              </w:rPr>
              <w:t>, carers</w:t>
            </w:r>
            <w:r w:rsidR="00714D3F" w:rsidRPr="008D3ABC">
              <w:rPr>
                <w:sz w:val="20"/>
                <w:szCs w:val="20"/>
              </w:rPr>
              <w:t xml:space="preserve"> and </w:t>
            </w:r>
            <w:r w:rsidR="00475676">
              <w:rPr>
                <w:sz w:val="20"/>
                <w:szCs w:val="20"/>
              </w:rPr>
              <w:t xml:space="preserve">other </w:t>
            </w:r>
            <w:r w:rsidR="00714D3F" w:rsidRPr="008D3ABC">
              <w:rPr>
                <w:sz w:val="20"/>
                <w:szCs w:val="20"/>
              </w:rPr>
              <w:t>professionals</w:t>
            </w:r>
            <w:r w:rsidR="00C04016" w:rsidRPr="008D3ABC">
              <w:rPr>
                <w:sz w:val="20"/>
                <w:szCs w:val="20"/>
              </w:rPr>
              <w:t>.</w:t>
            </w:r>
          </w:p>
          <w:p w:rsidR="00807963" w:rsidRPr="008D3ABC" w:rsidRDefault="00A22399" w:rsidP="008D3ABC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>D</w:t>
            </w:r>
            <w:r w:rsidR="00475676">
              <w:rPr>
                <w:sz w:val="20"/>
                <w:szCs w:val="20"/>
              </w:rPr>
              <w:t xml:space="preserve">ocumentation is </w:t>
            </w:r>
            <w:r w:rsidR="00962928">
              <w:rPr>
                <w:sz w:val="20"/>
                <w:szCs w:val="20"/>
              </w:rPr>
              <w:t xml:space="preserve">predominately </w:t>
            </w:r>
            <w:r w:rsidR="00962928" w:rsidRPr="008D3ABC">
              <w:rPr>
                <w:sz w:val="20"/>
                <w:szCs w:val="20"/>
              </w:rPr>
              <w:t>accurate</w:t>
            </w:r>
            <w:r w:rsidR="00807963" w:rsidRPr="008D3ABC">
              <w:rPr>
                <w:sz w:val="20"/>
                <w:szCs w:val="20"/>
              </w:rPr>
              <w:t>, clear and concise</w:t>
            </w:r>
            <w:r w:rsidR="00DC662F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D47EA" w:rsidRPr="008D3ABC" w:rsidRDefault="00807963" w:rsidP="008D3ABC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>Demonstrates a good</w:t>
            </w:r>
            <w:r w:rsidR="00DC662F">
              <w:rPr>
                <w:sz w:val="20"/>
                <w:szCs w:val="20"/>
              </w:rPr>
              <w:t xml:space="preserve"> and effective</w:t>
            </w:r>
            <w:r w:rsidRPr="008D3ABC">
              <w:rPr>
                <w:sz w:val="20"/>
                <w:szCs w:val="20"/>
              </w:rPr>
              <w:t xml:space="preserve"> level of communication </w:t>
            </w:r>
            <w:r w:rsidR="00714D3F" w:rsidRPr="008D3ABC">
              <w:rPr>
                <w:sz w:val="20"/>
                <w:szCs w:val="20"/>
              </w:rPr>
              <w:t>in challenging situations</w:t>
            </w:r>
            <w:r w:rsidR="008E7E6A" w:rsidRPr="008D3ABC">
              <w:rPr>
                <w:sz w:val="20"/>
                <w:szCs w:val="20"/>
              </w:rPr>
              <w:t xml:space="preserve"> and responds </w:t>
            </w:r>
            <w:r w:rsidR="003D0979" w:rsidRPr="008D3ABC">
              <w:rPr>
                <w:sz w:val="20"/>
                <w:szCs w:val="20"/>
              </w:rPr>
              <w:t>empathetically</w:t>
            </w:r>
            <w:r w:rsidRPr="008D3ABC">
              <w:rPr>
                <w:sz w:val="20"/>
                <w:szCs w:val="20"/>
              </w:rPr>
              <w:t>.</w:t>
            </w:r>
          </w:p>
          <w:p w:rsidR="00807963" w:rsidRPr="008D3ABC" w:rsidRDefault="00A22399" w:rsidP="008D3ABC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>D</w:t>
            </w:r>
            <w:r w:rsidR="00807963" w:rsidRPr="008D3ABC">
              <w:rPr>
                <w:sz w:val="20"/>
                <w:szCs w:val="20"/>
              </w:rPr>
              <w:t>ocumentation is consistently accurate, clear and concise</w:t>
            </w:r>
            <w:r w:rsidR="00DC662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07963" w:rsidRPr="008D3ABC" w:rsidRDefault="00807963" w:rsidP="008D3ABC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>Demonstrates a very good level of</w:t>
            </w:r>
            <w:r w:rsidR="00DC662F">
              <w:rPr>
                <w:sz w:val="20"/>
                <w:szCs w:val="20"/>
              </w:rPr>
              <w:t xml:space="preserve"> effective</w:t>
            </w:r>
            <w:r w:rsidR="008E7E6A" w:rsidRPr="008D3ABC">
              <w:rPr>
                <w:sz w:val="20"/>
                <w:szCs w:val="20"/>
              </w:rPr>
              <w:t xml:space="preserve"> empathetic</w:t>
            </w:r>
            <w:r w:rsidRPr="008D3ABC">
              <w:rPr>
                <w:sz w:val="20"/>
                <w:szCs w:val="20"/>
              </w:rPr>
              <w:t xml:space="preserve"> communication, and is able to use skills to de-escalate challenging situations.</w:t>
            </w:r>
          </w:p>
          <w:p w:rsidR="00276372" w:rsidRPr="008D3ABC" w:rsidRDefault="00A22399" w:rsidP="008D3ABC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>D</w:t>
            </w:r>
            <w:r w:rsidR="00807963" w:rsidRPr="008D3ABC">
              <w:rPr>
                <w:sz w:val="20"/>
                <w:szCs w:val="20"/>
              </w:rPr>
              <w:t xml:space="preserve">ocumentation is </w:t>
            </w:r>
            <w:r w:rsidR="00DC662F">
              <w:rPr>
                <w:sz w:val="20"/>
                <w:szCs w:val="20"/>
              </w:rPr>
              <w:t xml:space="preserve">of </w:t>
            </w:r>
            <w:r w:rsidR="008E7E6A" w:rsidRPr="008D3ABC">
              <w:rPr>
                <w:sz w:val="20"/>
                <w:szCs w:val="20"/>
              </w:rPr>
              <w:t>a very good standard</w:t>
            </w:r>
            <w:r w:rsidR="00962928">
              <w:rPr>
                <w:sz w:val="20"/>
                <w:szCs w:val="20"/>
              </w:rPr>
              <w:t>.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</w:tcPr>
          <w:p w:rsidR="00CD47EA" w:rsidRPr="008D3ABC" w:rsidRDefault="00663CF7" w:rsidP="008D3ABC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 xml:space="preserve">Demonstrates </w:t>
            </w:r>
            <w:r w:rsidR="008E7E6A" w:rsidRPr="008D3ABC">
              <w:rPr>
                <w:sz w:val="20"/>
                <w:szCs w:val="20"/>
              </w:rPr>
              <w:t xml:space="preserve">an </w:t>
            </w:r>
            <w:r w:rsidRPr="008D3ABC">
              <w:rPr>
                <w:sz w:val="20"/>
                <w:szCs w:val="20"/>
              </w:rPr>
              <w:t xml:space="preserve">excellent </w:t>
            </w:r>
            <w:r w:rsidR="008E7E6A" w:rsidRPr="008D3ABC">
              <w:rPr>
                <w:sz w:val="20"/>
                <w:szCs w:val="20"/>
              </w:rPr>
              <w:t xml:space="preserve">level of empathetic </w:t>
            </w:r>
            <w:r w:rsidRPr="008D3ABC">
              <w:rPr>
                <w:sz w:val="20"/>
                <w:szCs w:val="20"/>
              </w:rPr>
              <w:t xml:space="preserve">communication </w:t>
            </w:r>
            <w:r w:rsidR="008E7E6A" w:rsidRPr="008D3ABC">
              <w:rPr>
                <w:sz w:val="20"/>
                <w:szCs w:val="20"/>
              </w:rPr>
              <w:t>in a wide range of situations. I</w:t>
            </w:r>
            <w:r w:rsidRPr="008D3ABC">
              <w:rPr>
                <w:sz w:val="20"/>
                <w:szCs w:val="20"/>
              </w:rPr>
              <w:t>s able to advocate for other</w:t>
            </w:r>
            <w:r w:rsidR="00714D3F" w:rsidRPr="008D3ABC">
              <w:rPr>
                <w:sz w:val="20"/>
                <w:szCs w:val="20"/>
              </w:rPr>
              <w:t>s</w:t>
            </w:r>
            <w:r w:rsidR="00A22399" w:rsidRPr="008D3ABC">
              <w:rPr>
                <w:sz w:val="20"/>
                <w:szCs w:val="20"/>
              </w:rPr>
              <w:t>. D</w:t>
            </w:r>
            <w:r w:rsidRPr="008D3ABC">
              <w:rPr>
                <w:sz w:val="20"/>
                <w:szCs w:val="20"/>
              </w:rPr>
              <w:t>ocumentation is always of an excellent standard</w:t>
            </w:r>
            <w:r w:rsidR="00962928">
              <w:rPr>
                <w:sz w:val="20"/>
                <w:szCs w:val="20"/>
              </w:rPr>
              <w:t>.</w:t>
            </w:r>
            <w:r w:rsidRPr="008D3A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CD47EA" w:rsidRPr="008D3ABC" w:rsidRDefault="00663CF7" w:rsidP="008D3ABC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 xml:space="preserve">Demonstrates </w:t>
            </w:r>
            <w:r w:rsidR="008E7E6A" w:rsidRPr="008D3ABC">
              <w:rPr>
                <w:sz w:val="20"/>
                <w:szCs w:val="20"/>
              </w:rPr>
              <w:t xml:space="preserve">an </w:t>
            </w:r>
            <w:r w:rsidRPr="008D3ABC">
              <w:rPr>
                <w:sz w:val="20"/>
                <w:szCs w:val="20"/>
              </w:rPr>
              <w:t xml:space="preserve">exceptional </w:t>
            </w:r>
            <w:r w:rsidR="008E7E6A" w:rsidRPr="008D3ABC">
              <w:rPr>
                <w:sz w:val="20"/>
                <w:szCs w:val="20"/>
              </w:rPr>
              <w:t>level of empathetic communication.</w:t>
            </w:r>
            <w:r w:rsidRPr="008D3ABC">
              <w:rPr>
                <w:sz w:val="20"/>
                <w:szCs w:val="20"/>
              </w:rPr>
              <w:t xml:space="preserve"> </w:t>
            </w:r>
            <w:r w:rsidR="008E7E6A" w:rsidRPr="008D3ABC">
              <w:rPr>
                <w:sz w:val="20"/>
                <w:szCs w:val="20"/>
              </w:rPr>
              <w:t>H</w:t>
            </w:r>
            <w:r w:rsidR="00C04016" w:rsidRPr="008D3ABC">
              <w:rPr>
                <w:sz w:val="20"/>
                <w:szCs w:val="20"/>
              </w:rPr>
              <w:t>as courage to advocate</w:t>
            </w:r>
            <w:r w:rsidR="009E04AC" w:rsidRPr="008D3ABC">
              <w:rPr>
                <w:sz w:val="20"/>
                <w:szCs w:val="20"/>
              </w:rPr>
              <w:t xml:space="preserve"> for others in complex </w:t>
            </w:r>
            <w:r w:rsidR="00C04016" w:rsidRPr="008D3ABC">
              <w:rPr>
                <w:sz w:val="20"/>
                <w:szCs w:val="20"/>
              </w:rPr>
              <w:t>situations</w:t>
            </w:r>
            <w:r w:rsidR="009E04AC" w:rsidRPr="008D3ABC">
              <w:rPr>
                <w:sz w:val="20"/>
                <w:szCs w:val="20"/>
              </w:rPr>
              <w:t>.</w:t>
            </w:r>
          </w:p>
          <w:p w:rsidR="00C04016" w:rsidRPr="008D3ABC" w:rsidRDefault="00A22399" w:rsidP="008D3ABC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>D</w:t>
            </w:r>
            <w:r w:rsidR="00962928">
              <w:rPr>
                <w:sz w:val="20"/>
                <w:szCs w:val="20"/>
              </w:rPr>
              <w:t>ocumentation is a</w:t>
            </w:r>
            <w:r w:rsidR="00962928" w:rsidRPr="008D3ABC">
              <w:rPr>
                <w:sz w:val="20"/>
                <w:szCs w:val="20"/>
              </w:rPr>
              <w:t>lways</w:t>
            </w:r>
            <w:r w:rsidR="00C04016" w:rsidRPr="008D3ABC">
              <w:rPr>
                <w:sz w:val="20"/>
                <w:szCs w:val="20"/>
              </w:rPr>
              <w:t xml:space="preserve"> of an </w:t>
            </w:r>
            <w:r w:rsidR="0062757A" w:rsidRPr="008D3ABC">
              <w:rPr>
                <w:sz w:val="20"/>
                <w:szCs w:val="20"/>
              </w:rPr>
              <w:t xml:space="preserve">exceptional </w:t>
            </w:r>
            <w:r w:rsidR="00C04016" w:rsidRPr="008D3ABC">
              <w:rPr>
                <w:sz w:val="20"/>
                <w:szCs w:val="20"/>
              </w:rPr>
              <w:t>standard a</w:t>
            </w:r>
            <w:r w:rsidR="00714D3F" w:rsidRPr="008D3ABC">
              <w:rPr>
                <w:sz w:val="20"/>
                <w:szCs w:val="20"/>
              </w:rPr>
              <w:t xml:space="preserve">nd demonstrates the ability to draw on </w:t>
            </w:r>
            <w:r w:rsidR="00C04016" w:rsidRPr="008D3ABC">
              <w:rPr>
                <w:sz w:val="20"/>
                <w:szCs w:val="20"/>
              </w:rPr>
              <w:t>information from a range of sources.</w:t>
            </w:r>
          </w:p>
          <w:p w:rsidR="003A172C" w:rsidRPr="008D3ABC" w:rsidRDefault="003A172C" w:rsidP="008D3AB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209B4" w:rsidRPr="008D3ABC" w:rsidTr="00EC1DE1">
        <w:tc>
          <w:tcPr>
            <w:tcW w:w="3652" w:type="dxa"/>
            <w:shd w:val="pct5" w:color="auto" w:fill="auto"/>
          </w:tcPr>
          <w:p w:rsidR="00EF6B65" w:rsidRPr="008D3ABC" w:rsidRDefault="00930E4B" w:rsidP="008D3AB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lastRenderedPageBreak/>
              <w:t>Tick grade</w:t>
            </w:r>
          </w:p>
          <w:p w:rsidR="009E6982" w:rsidRPr="008D3ABC" w:rsidRDefault="009E6982" w:rsidP="008D3AB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966" w:type="dxa"/>
            <w:shd w:val="pct5" w:color="auto" w:fill="auto"/>
          </w:tcPr>
          <w:p w:rsidR="00984B05" w:rsidRPr="008D3ABC" w:rsidRDefault="00984B05" w:rsidP="008D3A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8" w:type="dxa"/>
            <w:shd w:val="pct5" w:color="auto" w:fill="auto"/>
          </w:tcPr>
          <w:p w:rsidR="00984B05" w:rsidRPr="008D3ABC" w:rsidRDefault="00984B05" w:rsidP="008D3A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</w:tcPr>
          <w:p w:rsidR="00984B05" w:rsidRPr="008D3ABC" w:rsidRDefault="00984B05" w:rsidP="008D3A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</w:tcPr>
          <w:p w:rsidR="00984B05" w:rsidRPr="008D3ABC" w:rsidRDefault="00984B05" w:rsidP="008D3A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3" w:type="dxa"/>
            <w:shd w:val="pct5" w:color="auto" w:fill="auto"/>
          </w:tcPr>
          <w:p w:rsidR="00984B05" w:rsidRPr="008D3ABC" w:rsidRDefault="00984B05" w:rsidP="008D3A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0" w:type="dxa"/>
            <w:shd w:val="pct5" w:color="auto" w:fill="auto"/>
          </w:tcPr>
          <w:p w:rsidR="00984B05" w:rsidRPr="008D3ABC" w:rsidRDefault="00984B05" w:rsidP="008D3AB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209B4" w:rsidRPr="008D3ABC" w:rsidTr="00EC1DE1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EF6B65" w:rsidRPr="008D3ABC" w:rsidRDefault="00EF6B65" w:rsidP="008D3AB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:rsidR="00C04016" w:rsidRPr="008D3ABC" w:rsidRDefault="00B5344C" w:rsidP="008D3AB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8D3ABC">
              <w:rPr>
                <w:rFonts w:eastAsia="Times New Roman" w:cs="Arial"/>
                <w:b/>
                <w:sz w:val="20"/>
                <w:szCs w:val="20"/>
                <w:lang w:eastAsia="en-GB"/>
              </w:rPr>
              <w:t>Nursi</w:t>
            </w:r>
            <w:r w:rsidR="00C04016" w:rsidRPr="008D3ABC">
              <w:rPr>
                <w:rFonts w:eastAsia="Times New Roman" w:cs="Arial"/>
                <w:b/>
                <w:sz w:val="20"/>
                <w:szCs w:val="20"/>
                <w:lang w:eastAsia="en-GB"/>
              </w:rPr>
              <w:t>ng practice and decision making</w:t>
            </w:r>
          </w:p>
          <w:p w:rsidR="00735291" w:rsidRPr="008D3ABC" w:rsidRDefault="00735291" w:rsidP="008D3AB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8D3ABC">
              <w:rPr>
                <w:i/>
                <w:sz w:val="20"/>
                <w:szCs w:val="20"/>
              </w:rPr>
              <w:t xml:space="preserve">With </w:t>
            </w:r>
            <w:r w:rsidRPr="008D3ABC">
              <w:rPr>
                <w:i/>
                <w:sz w:val="20"/>
                <w:szCs w:val="20"/>
                <w:u w:val="single"/>
              </w:rPr>
              <w:t>increasing confidence</w:t>
            </w:r>
          </w:p>
          <w:p w:rsidR="00644039" w:rsidRPr="008D3ABC" w:rsidRDefault="00735291" w:rsidP="008D3A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D3ABC">
              <w:rPr>
                <w:rFonts w:eastAsia="Times New Roman" w:cs="Arial"/>
                <w:sz w:val="20"/>
                <w:szCs w:val="20"/>
                <w:lang w:eastAsia="en-GB"/>
              </w:rPr>
              <w:t>Practises under indirect supervision</w:t>
            </w:r>
            <w:r w:rsidR="00CD47EA" w:rsidRPr="008D3ABC">
              <w:rPr>
                <w:rFonts w:eastAsia="Times New Roman" w:cs="Arial"/>
                <w:sz w:val="20"/>
                <w:szCs w:val="20"/>
                <w:lang w:eastAsia="en-GB"/>
              </w:rPr>
              <w:t xml:space="preserve">, </w:t>
            </w:r>
            <w:r w:rsidR="00FD3BB9" w:rsidRPr="008D3ABC">
              <w:rPr>
                <w:rFonts w:eastAsia="Times New Roman" w:cs="Arial"/>
                <w:sz w:val="20"/>
                <w:szCs w:val="20"/>
                <w:lang w:eastAsia="en-GB"/>
              </w:rPr>
              <w:t>within the NMC code</w:t>
            </w:r>
            <w:r w:rsidRPr="008D3ABC">
              <w:rPr>
                <w:rFonts w:eastAsia="Times New Roman" w:cs="Arial"/>
                <w:sz w:val="20"/>
                <w:szCs w:val="20"/>
                <w:lang w:eastAsia="en-GB"/>
              </w:rPr>
              <w:t>,</w:t>
            </w:r>
            <w:r w:rsidR="00FD3BB9" w:rsidRPr="008D3ABC">
              <w:rPr>
                <w:rFonts w:eastAsia="Times New Roman" w:cs="Arial"/>
                <w:sz w:val="20"/>
                <w:szCs w:val="20"/>
                <w:lang w:eastAsia="en-GB"/>
              </w:rPr>
              <w:t xml:space="preserve"> to assess and deliver care that </w:t>
            </w:r>
            <w:r w:rsidR="00D559EC" w:rsidRPr="008D3ABC">
              <w:rPr>
                <w:rFonts w:eastAsia="Times New Roman" w:cs="Arial"/>
                <w:sz w:val="20"/>
                <w:szCs w:val="20"/>
                <w:lang w:eastAsia="en-GB"/>
              </w:rPr>
              <w:t>is compassionate</w:t>
            </w:r>
            <w:r w:rsidR="00CD47EA" w:rsidRPr="008D3ABC">
              <w:rPr>
                <w:rFonts w:eastAsia="Times New Roman" w:cs="Arial"/>
                <w:sz w:val="20"/>
                <w:szCs w:val="20"/>
                <w:lang w:eastAsia="en-GB"/>
              </w:rPr>
              <w:t>,</w:t>
            </w:r>
            <w:r w:rsidR="00FD3BB9" w:rsidRPr="008D3ABC">
              <w:rPr>
                <w:rFonts w:eastAsia="Times New Roman" w:cs="Arial"/>
                <w:sz w:val="20"/>
                <w:szCs w:val="20"/>
                <w:lang w:eastAsia="en-GB"/>
              </w:rPr>
              <w:t xml:space="preserve"> skilful and safe</w:t>
            </w:r>
            <w:r w:rsidR="00CD47EA" w:rsidRPr="008D3ABC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r w:rsidRPr="008D3ABC">
              <w:rPr>
                <w:rFonts w:eastAsia="Times New Roman" w:cs="Arial"/>
                <w:sz w:val="20"/>
                <w:szCs w:val="20"/>
                <w:lang w:eastAsia="en-GB"/>
              </w:rPr>
              <w:t xml:space="preserve">in increasingly </w:t>
            </w:r>
            <w:r w:rsidR="00644039" w:rsidRPr="008D3ABC">
              <w:rPr>
                <w:rFonts w:eastAsia="Times New Roman" w:cs="Arial"/>
                <w:sz w:val="20"/>
                <w:szCs w:val="20"/>
                <w:lang w:eastAsia="en-GB"/>
              </w:rPr>
              <w:t>complex</w:t>
            </w:r>
            <w:r w:rsidR="00D559EC">
              <w:rPr>
                <w:rFonts w:eastAsia="Times New Roman" w:cs="Arial"/>
                <w:sz w:val="20"/>
                <w:szCs w:val="20"/>
                <w:lang w:eastAsia="en-GB"/>
              </w:rPr>
              <w:t xml:space="preserve"> care</w:t>
            </w:r>
            <w:r w:rsidR="00644039" w:rsidRPr="008D3ABC">
              <w:rPr>
                <w:rFonts w:eastAsia="Times New Roman" w:cs="Arial"/>
                <w:sz w:val="20"/>
                <w:szCs w:val="20"/>
                <w:lang w:eastAsia="en-GB"/>
              </w:rPr>
              <w:t xml:space="preserve"> situations</w:t>
            </w:r>
            <w:r w:rsidR="00D559EC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  <w:p w:rsidR="00644039" w:rsidRPr="008D3ABC" w:rsidRDefault="00D559EC" w:rsidP="008D3A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bookmarkStart w:id="0" w:name="OLE_LINK10"/>
            <w:bookmarkEnd w:id="0"/>
            <w:r>
              <w:rPr>
                <w:rFonts w:eastAsia="Times New Roman" w:cs="Arial"/>
                <w:sz w:val="20"/>
                <w:szCs w:val="20"/>
                <w:lang w:eastAsia="en-GB"/>
              </w:rPr>
              <w:t>Demonstrates knowledge of a range of evidence based therapeutic interventions and the recovery module.</w:t>
            </w:r>
          </w:p>
          <w:p w:rsidR="00CD47EA" w:rsidRPr="008D3ABC" w:rsidRDefault="00D559EC" w:rsidP="008D3A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Promotes improvements in the physical and mental health of service users</w:t>
            </w:r>
            <w:r w:rsidR="00B31410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CD47EA" w:rsidRPr="008D3ABC" w:rsidRDefault="00EF6B65" w:rsidP="00FA180B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>Acceptable</w:t>
            </w:r>
            <w:r w:rsidR="00FA180B">
              <w:rPr>
                <w:sz w:val="20"/>
                <w:szCs w:val="20"/>
              </w:rPr>
              <w:t xml:space="preserve"> mental health</w:t>
            </w:r>
            <w:r w:rsidRPr="008D3ABC">
              <w:rPr>
                <w:sz w:val="20"/>
                <w:szCs w:val="20"/>
              </w:rPr>
              <w:t xml:space="preserve"> </w:t>
            </w:r>
            <w:r w:rsidR="00306666" w:rsidRPr="008D3ABC">
              <w:rPr>
                <w:sz w:val="20"/>
                <w:szCs w:val="20"/>
              </w:rPr>
              <w:t>nursing practice demonstrated, across</w:t>
            </w:r>
            <w:r w:rsidR="00FA180B">
              <w:rPr>
                <w:sz w:val="20"/>
                <w:szCs w:val="20"/>
              </w:rPr>
              <w:t xml:space="preserve"> service user and carer</w:t>
            </w:r>
            <w:r w:rsidR="00306666" w:rsidRPr="008D3ABC">
              <w:rPr>
                <w:sz w:val="20"/>
                <w:szCs w:val="20"/>
              </w:rPr>
              <w:t xml:space="preserve"> assessment, care pl</w:t>
            </w:r>
            <w:r w:rsidR="00B37409" w:rsidRPr="008D3ABC">
              <w:rPr>
                <w:sz w:val="20"/>
                <w:szCs w:val="20"/>
              </w:rPr>
              <w:t>anning and delivery</w:t>
            </w:r>
            <w:r w:rsidR="000655DD" w:rsidRPr="008D3ABC">
              <w:rPr>
                <w:sz w:val="20"/>
                <w:szCs w:val="20"/>
              </w:rPr>
              <w:t xml:space="preserve"> guided by national and local protocols</w:t>
            </w:r>
            <w:r w:rsidR="00B37409" w:rsidRPr="008D3AB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CD47EA" w:rsidRPr="008D3ABC" w:rsidRDefault="005A285A" w:rsidP="008D3ABC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 xml:space="preserve">A satisfactory level of proficiency is demonstrated </w:t>
            </w:r>
            <w:r w:rsidR="000E3BEE" w:rsidRPr="008D3ABC">
              <w:rPr>
                <w:sz w:val="20"/>
                <w:szCs w:val="20"/>
              </w:rPr>
              <w:t xml:space="preserve">across </w:t>
            </w:r>
            <w:r w:rsidR="00FA180B">
              <w:rPr>
                <w:sz w:val="20"/>
                <w:szCs w:val="20"/>
              </w:rPr>
              <w:t>service user and carer</w:t>
            </w:r>
            <w:r w:rsidR="000E3BEE" w:rsidRPr="008D3ABC">
              <w:rPr>
                <w:sz w:val="20"/>
                <w:szCs w:val="20"/>
              </w:rPr>
              <w:t xml:space="preserve"> assessment, care planning and delivery, informed by </w:t>
            </w:r>
            <w:r w:rsidRPr="008D3ABC">
              <w:rPr>
                <w:sz w:val="20"/>
                <w:szCs w:val="20"/>
              </w:rPr>
              <w:t xml:space="preserve">evidence.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D47EA" w:rsidRPr="008D3ABC" w:rsidRDefault="005A285A" w:rsidP="008D3ABC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 xml:space="preserve">A good standard of proficiency is demonstrated in </w:t>
            </w:r>
            <w:r w:rsidR="000E3BEE" w:rsidRPr="008D3ABC">
              <w:rPr>
                <w:sz w:val="20"/>
                <w:szCs w:val="20"/>
              </w:rPr>
              <w:t xml:space="preserve">assessment of </w:t>
            </w:r>
            <w:r w:rsidR="00FA180B">
              <w:rPr>
                <w:sz w:val="20"/>
                <w:szCs w:val="20"/>
              </w:rPr>
              <w:t>service user and carer</w:t>
            </w:r>
            <w:r w:rsidR="000E3BEE" w:rsidRPr="008D3ABC">
              <w:rPr>
                <w:sz w:val="20"/>
                <w:szCs w:val="20"/>
              </w:rPr>
              <w:t xml:space="preserve">s’ needs, care planning and delivery, </w:t>
            </w:r>
            <w:r w:rsidR="004A6283">
              <w:rPr>
                <w:sz w:val="20"/>
                <w:szCs w:val="20"/>
              </w:rPr>
              <w:t xml:space="preserve">which is </w:t>
            </w:r>
            <w:r w:rsidR="000E3BEE" w:rsidRPr="008D3ABC">
              <w:rPr>
                <w:sz w:val="20"/>
                <w:szCs w:val="20"/>
              </w:rPr>
              <w:t xml:space="preserve">informed by </w:t>
            </w:r>
            <w:r w:rsidR="004A6283">
              <w:rPr>
                <w:sz w:val="20"/>
                <w:szCs w:val="20"/>
              </w:rPr>
              <w:t xml:space="preserve">the </w:t>
            </w:r>
            <w:r w:rsidR="000E3BEE" w:rsidRPr="008D3ABC">
              <w:rPr>
                <w:sz w:val="20"/>
                <w:szCs w:val="20"/>
              </w:rPr>
              <w:t xml:space="preserve">best available evidence.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D47EA" w:rsidRPr="008D3ABC" w:rsidRDefault="005A285A" w:rsidP="008D3ABC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 xml:space="preserve">A </w:t>
            </w:r>
            <w:r w:rsidR="00EF6B65" w:rsidRPr="008D3ABC">
              <w:rPr>
                <w:sz w:val="20"/>
                <w:szCs w:val="20"/>
              </w:rPr>
              <w:t xml:space="preserve">very good standard </w:t>
            </w:r>
            <w:r w:rsidRPr="008D3ABC">
              <w:rPr>
                <w:sz w:val="20"/>
                <w:szCs w:val="20"/>
              </w:rPr>
              <w:t>of proficiency</w:t>
            </w:r>
            <w:r w:rsidR="00A22399" w:rsidRPr="008D3ABC">
              <w:rPr>
                <w:sz w:val="20"/>
                <w:szCs w:val="20"/>
              </w:rPr>
              <w:t xml:space="preserve"> d</w:t>
            </w:r>
            <w:r w:rsidRPr="008D3ABC">
              <w:rPr>
                <w:sz w:val="20"/>
                <w:szCs w:val="20"/>
              </w:rPr>
              <w:t xml:space="preserve">emonstrated </w:t>
            </w:r>
            <w:r w:rsidR="004A6283" w:rsidRPr="008D3ABC">
              <w:rPr>
                <w:sz w:val="20"/>
                <w:szCs w:val="20"/>
              </w:rPr>
              <w:t>within clinical practice</w:t>
            </w:r>
            <w:r w:rsidR="004A6283">
              <w:rPr>
                <w:sz w:val="20"/>
                <w:szCs w:val="20"/>
              </w:rPr>
              <w:t>,</w:t>
            </w:r>
            <w:r w:rsidR="004A6283" w:rsidRPr="008D3ABC">
              <w:rPr>
                <w:sz w:val="20"/>
                <w:szCs w:val="20"/>
              </w:rPr>
              <w:t xml:space="preserve"> </w:t>
            </w:r>
            <w:r w:rsidRPr="008D3ABC">
              <w:rPr>
                <w:sz w:val="20"/>
                <w:szCs w:val="20"/>
              </w:rPr>
              <w:t>using a range of evidence based</w:t>
            </w:r>
            <w:r w:rsidR="000E3BEE" w:rsidRPr="008D3ABC">
              <w:rPr>
                <w:sz w:val="20"/>
                <w:szCs w:val="20"/>
              </w:rPr>
              <w:t xml:space="preserve"> nursing assessments and interventions</w:t>
            </w:r>
            <w:r w:rsidRPr="008D3AB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</w:tcPr>
          <w:p w:rsidR="00CD47EA" w:rsidRPr="008D3ABC" w:rsidRDefault="00EF6B65" w:rsidP="004A6283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 xml:space="preserve">An excellent </w:t>
            </w:r>
            <w:r w:rsidR="004423DA" w:rsidRPr="008D3ABC">
              <w:rPr>
                <w:sz w:val="20"/>
                <w:szCs w:val="20"/>
              </w:rPr>
              <w:t xml:space="preserve">standard of </w:t>
            </w:r>
            <w:r w:rsidR="006C2A7E" w:rsidRPr="008D3ABC">
              <w:rPr>
                <w:sz w:val="20"/>
                <w:szCs w:val="20"/>
              </w:rPr>
              <w:t>proficiency with</w:t>
            </w:r>
            <w:r w:rsidR="004423DA" w:rsidRPr="008D3ABC">
              <w:rPr>
                <w:sz w:val="20"/>
                <w:szCs w:val="20"/>
              </w:rPr>
              <w:t xml:space="preserve">in clinical practice using a wide range of </w:t>
            </w:r>
            <w:r w:rsidR="00A22399" w:rsidRPr="008D3ABC">
              <w:rPr>
                <w:sz w:val="20"/>
                <w:szCs w:val="20"/>
              </w:rPr>
              <w:t>assessments and interventions. C</w:t>
            </w:r>
            <w:r w:rsidR="006C2A7E" w:rsidRPr="008D3ABC">
              <w:rPr>
                <w:sz w:val="20"/>
                <w:szCs w:val="20"/>
              </w:rPr>
              <w:t>ritical</w:t>
            </w:r>
            <w:r w:rsidR="00A22399" w:rsidRPr="008D3ABC">
              <w:rPr>
                <w:sz w:val="20"/>
                <w:szCs w:val="20"/>
              </w:rPr>
              <w:t>ly applies evidence based</w:t>
            </w:r>
            <w:r w:rsidR="006C2A7E" w:rsidRPr="008D3ABC">
              <w:rPr>
                <w:sz w:val="20"/>
                <w:szCs w:val="20"/>
              </w:rPr>
              <w:t xml:space="preserve"> practice. 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CD47EA" w:rsidRPr="008D3ABC" w:rsidRDefault="00B37409" w:rsidP="004A6283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>Outstanding proficiency</w:t>
            </w:r>
            <w:r w:rsidR="006C2A7E" w:rsidRPr="008D3ABC">
              <w:rPr>
                <w:sz w:val="20"/>
                <w:szCs w:val="20"/>
              </w:rPr>
              <w:t xml:space="preserve"> </w:t>
            </w:r>
            <w:r w:rsidRPr="008D3ABC">
              <w:rPr>
                <w:sz w:val="20"/>
                <w:szCs w:val="20"/>
              </w:rPr>
              <w:t>within clinical practice</w:t>
            </w:r>
            <w:r w:rsidR="004423DA" w:rsidRPr="008D3ABC">
              <w:rPr>
                <w:sz w:val="20"/>
                <w:szCs w:val="20"/>
              </w:rPr>
              <w:t xml:space="preserve"> critically</w:t>
            </w:r>
            <w:r w:rsidRPr="008D3ABC">
              <w:rPr>
                <w:sz w:val="20"/>
                <w:szCs w:val="20"/>
              </w:rPr>
              <w:t xml:space="preserve"> </w:t>
            </w:r>
            <w:r w:rsidR="006C2A7E" w:rsidRPr="008D3ABC">
              <w:rPr>
                <w:sz w:val="20"/>
                <w:szCs w:val="20"/>
              </w:rPr>
              <w:t>using a wide range of relevant assessments and interventions</w:t>
            </w:r>
            <w:r w:rsidR="00A22399" w:rsidRPr="008D3ABC">
              <w:rPr>
                <w:sz w:val="20"/>
                <w:szCs w:val="20"/>
              </w:rPr>
              <w:t xml:space="preserve"> in a </w:t>
            </w:r>
            <w:r w:rsidR="004A6283">
              <w:rPr>
                <w:sz w:val="20"/>
                <w:szCs w:val="20"/>
              </w:rPr>
              <w:t xml:space="preserve">across varying </w:t>
            </w:r>
            <w:r w:rsidR="00A22399" w:rsidRPr="008D3ABC">
              <w:rPr>
                <w:sz w:val="20"/>
                <w:szCs w:val="20"/>
              </w:rPr>
              <w:t>contexts</w:t>
            </w:r>
            <w:r w:rsidR="006C2A7E" w:rsidRPr="008D3ABC">
              <w:rPr>
                <w:sz w:val="20"/>
                <w:szCs w:val="20"/>
              </w:rPr>
              <w:t xml:space="preserve">. </w:t>
            </w:r>
            <w:r w:rsidR="004A6283">
              <w:rPr>
                <w:sz w:val="20"/>
                <w:szCs w:val="20"/>
              </w:rPr>
              <w:t xml:space="preserve">To which </w:t>
            </w:r>
            <w:r w:rsidR="006C2A7E" w:rsidRPr="008D3ABC">
              <w:rPr>
                <w:sz w:val="20"/>
                <w:szCs w:val="20"/>
              </w:rPr>
              <w:t>evidence based practice</w:t>
            </w:r>
            <w:r w:rsidR="004A6283">
              <w:rPr>
                <w:sz w:val="20"/>
                <w:szCs w:val="20"/>
              </w:rPr>
              <w:t xml:space="preserve"> is critically applied</w:t>
            </w:r>
            <w:r w:rsidR="00A22399" w:rsidRPr="008D3ABC">
              <w:rPr>
                <w:sz w:val="20"/>
                <w:szCs w:val="20"/>
              </w:rPr>
              <w:t>.</w:t>
            </w:r>
            <w:r w:rsidR="004423DA" w:rsidRPr="008D3ABC">
              <w:rPr>
                <w:sz w:val="20"/>
                <w:szCs w:val="20"/>
              </w:rPr>
              <w:t xml:space="preserve"> </w:t>
            </w:r>
          </w:p>
        </w:tc>
      </w:tr>
      <w:tr w:rsidR="00E209B4" w:rsidRPr="008D3ABC" w:rsidTr="00EC1DE1">
        <w:tc>
          <w:tcPr>
            <w:tcW w:w="3652" w:type="dxa"/>
            <w:shd w:val="pct5" w:color="auto" w:fill="auto"/>
          </w:tcPr>
          <w:p w:rsidR="00984B05" w:rsidRPr="008D3ABC" w:rsidRDefault="00984B05" w:rsidP="008D3AB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BC">
              <w:rPr>
                <w:b/>
                <w:sz w:val="20"/>
                <w:szCs w:val="20"/>
              </w:rPr>
              <w:t>Tick grade</w:t>
            </w:r>
          </w:p>
          <w:p w:rsidR="00984B05" w:rsidRPr="008D3ABC" w:rsidRDefault="00984B05" w:rsidP="008D3AB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  <w:shd w:val="pct5" w:color="auto" w:fill="auto"/>
          </w:tcPr>
          <w:p w:rsidR="00984B05" w:rsidRPr="008D3ABC" w:rsidRDefault="00984B05" w:rsidP="008D3A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8" w:type="dxa"/>
            <w:shd w:val="pct5" w:color="auto" w:fill="auto"/>
          </w:tcPr>
          <w:p w:rsidR="00984B05" w:rsidRPr="008D3ABC" w:rsidRDefault="00984B05" w:rsidP="008D3A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</w:tcPr>
          <w:p w:rsidR="00984B05" w:rsidRPr="008D3ABC" w:rsidRDefault="00984B05" w:rsidP="008D3A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</w:tcPr>
          <w:p w:rsidR="00984B05" w:rsidRPr="008D3ABC" w:rsidRDefault="00984B05" w:rsidP="008D3A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3" w:type="dxa"/>
            <w:shd w:val="pct5" w:color="auto" w:fill="auto"/>
          </w:tcPr>
          <w:p w:rsidR="00984B05" w:rsidRPr="008D3ABC" w:rsidRDefault="00984B05" w:rsidP="008D3A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0" w:type="dxa"/>
            <w:shd w:val="pct5" w:color="auto" w:fill="auto"/>
          </w:tcPr>
          <w:p w:rsidR="00984B05" w:rsidRPr="008D3ABC" w:rsidRDefault="00984B05" w:rsidP="008D3AB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209B4" w:rsidRPr="008D3ABC" w:rsidTr="00EC1DE1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84269D" w:rsidRPr="008D3ABC" w:rsidRDefault="00CD47EA" w:rsidP="008D3AB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BC">
              <w:rPr>
                <w:b/>
                <w:sz w:val="20"/>
                <w:szCs w:val="20"/>
              </w:rPr>
              <w:t>Leadership, management and team-working</w:t>
            </w:r>
          </w:p>
          <w:p w:rsidR="004E1393" w:rsidRPr="008D3ABC" w:rsidRDefault="004E1393" w:rsidP="008D3AB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8D3ABC">
              <w:rPr>
                <w:i/>
                <w:sz w:val="20"/>
                <w:szCs w:val="20"/>
              </w:rPr>
              <w:t xml:space="preserve">With </w:t>
            </w:r>
            <w:r w:rsidRPr="008D3ABC">
              <w:rPr>
                <w:i/>
                <w:sz w:val="20"/>
                <w:szCs w:val="20"/>
                <w:u w:val="single"/>
              </w:rPr>
              <w:t>increasing confidence</w:t>
            </w:r>
            <w:r w:rsidR="00944546" w:rsidRPr="008D3ABC">
              <w:rPr>
                <w:rFonts w:eastAsia="Times New Roman" w:cs="Arial"/>
                <w:i/>
                <w:sz w:val="20"/>
                <w:szCs w:val="20"/>
                <w:lang w:eastAsia="en-GB"/>
              </w:rPr>
              <w:t xml:space="preserve"> is able to</w:t>
            </w:r>
          </w:p>
          <w:p w:rsidR="00E765CD" w:rsidRPr="008D3ABC" w:rsidRDefault="004E1393" w:rsidP="008D3A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D3ABC">
              <w:rPr>
                <w:rFonts w:eastAsia="Times New Roman" w:cs="Arial"/>
                <w:sz w:val="20"/>
                <w:szCs w:val="20"/>
                <w:lang w:eastAsia="en-GB"/>
              </w:rPr>
              <w:t>Demonstrate</w:t>
            </w:r>
            <w:r w:rsidR="00E209B4">
              <w:rPr>
                <w:rFonts w:eastAsia="Times New Roman" w:cs="Arial"/>
                <w:sz w:val="20"/>
                <w:szCs w:val="20"/>
                <w:lang w:eastAsia="en-GB"/>
              </w:rPr>
              <w:t>s</w:t>
            </w:r>
            <w:r w:rsidRPr="008D3ABC">
              <w:rPr>
                <w:rFonts w:eastAsia="Times New Roman" w:cs="Arial"/>
                <w:sz w:val="20"/>
                <w:szCs w:val="20"/>
                <w:lang w:eastAsia="en-GB"/>
              </w:rPr>
              <w:t xml:space="preserve"> clear professional responsibility and knowledge of </w:t>
            </w:r>
            <w:r w:rsidR="00E209B4">
              <w:rPr>
                <w:rFonts w:eastAsia="Times New Roman" w:cs="Arial"/>
                <w:sz w:val="20"/>
                <w:szCs w:val="20"/>
                <w:lang w:eastAsia="en-GB"/>
              </w:rPr>
              <w:t xml:space="preserve">clinical </w:t>
            </w:r>
            <w:r w:rsidRPr="008D3ABC">
              <w:rPr>
                <w:rFonts w:eastAsia="Times New Roman" w:cs="Arial"/>
                <w:sz w:val="20"/>
                <w:szCs w:val="20"/>
                <w:lang w:eastAsia="en-GB"/>
              </w:rPr>
              <w:t xml:space="preserve">governance processes that </w:t>
            </w:r>
            <w:r w:rsidR="0060712F" w:rsidRPr="008D3ABC">
              <w:rPr>
                <w:rFonts w:eastAsia="Times New Roman" w:cs="Arial"/>
                <w:sz w:val="20"/>
                <w:szCs w:val="20"/>
                <w:lang w:eastAsia="en-GB"/>
              </w:rPr>
              <w:t xml:space="preserve">safeguard </w:t>
            </w:r>
            <w:r w:rsidR="00E209B4">
              <w:rPr>
                <w:rFonts w:eastAsia="Times New Roman" w:cs="Arial"/>
                <w:sz w:val="20"/>
                <w:szCs w:val="20"/>
                <w:lang w:eastAsia="en-GB"/>
              </w:rPr>
              <w:t>others.</w:t>
            </w:r>
            <w:r w:rsidR="0060712F" w:rsidRPr="008D3ABC">
              <w:rPr>
                <w:rFonts w:eastAsia="Times New Roman" w:cs="Arial"/>
                <w:sz w:val="20"/>
                <w:szCs w:val="20"/>
                <w:lang w:eastAsia="en-GB"/>
              </w:rPr>
              <w:t xml:space="preserve">  </w:t>
            </w:r>
          </w:p>
          <w:p w:rsidR="004E1393" w:rsidRPr="008D3ABC" w:rsidRDefault="003246C9" w:rsidP="008D3A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Identifies priorities</w:t>
            </w:r>
            <w:r w:rsidR="00944546" w:rsidRPr="008D3ABC">
              <w:rPr>
                <w:rFonts w:eastAsia="Times New Roman" w:cs="Arial"/>
                <w:sz w:val="20"/>
                <w:szCs w:val="20"/>
                <w:lang w:eastAsia="en-GB"/>
              </w:rPr>
              <w:t xml:space="preserve"> and 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manages resources effectively.</w:t>
            </w:r>
          </w:p>
          <w:p w:rsidR="00E765CD" w:rsidRDefault="004E1393" w:rsidP="008D3A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D3ABC">
              <w:rPr>
                <w:rFonts w:eastAsia="Times New Roman" w:cs="Arial"/>
                <w:sz w:val="20"/>
                <w:szCs w:val="20"/>
                <w:lang w:eastAsia="en-GB"/>
              </w:rPr>
              <w:t>Manag</w:t>
            </w:r>
            <w:r w:rsidR="00944546" w:rsidRPr="008D3ABC">
              <w:rPr>
                <w:rFonts w:eastAsia="Times New Roman" w:cs="Arial"/>
                <w:sz w:val="20"/>
                <w:szCs w:val="20"/>
                <w:lang w:eastAsia="en-GB"/>
              </w:rPr>
              <w:t>e</w:t>
            </w:r>
            <w:r w:rsidR="00B31410">
              <w:rPr>
                <w:rFonts w:eastAsia="Times New Roman" w:cs="Arial"/>
                <w:sz w:val="20"/>
                <w:szCs w:val="20"/>
                <w:lang w:eastAsia="en-GB"/>
              </w:rPr>
              <w:t>s</w:t>
            </w:r>
            <w:r w:rsidRPr="008D3ABC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r w:rsidR="00944546" w:rsidRPr="008D3ABC">
              <w:rPr>
                <w:rFonts w:eastAsia="Times New Roman" w:cs="Arial"/>
                <w:sz w:val="20"/>
                <w:szCs w:val="20"/>
                <w:lang w:eastAsia="en-GB"/>
              </w:rPr>
              <w:t>self and begin</w:t>
            </w:r>
            <w:r w:rsidR="00B31410">
              <w:rPr>
                <w:rFonts w:eastAsia="Times New Roman" w:cs="Arial"/>
                <w:sz w:val="20"/>
                <w:szCs w:val="20"/>
                <w:lang w:eastAsia="en-GB"/>
              </w:rPr>
              <w:t>s</w:t>
            </w:r>
            <w:r w:rsidRPr="008D3ABC">
              <w:rPr>
                <w:rFonts w:eastAsia="Times New Roman" w:cs="Arial"/>
                <w:sz w:val="20"/>
                <w:szCs w:val="20"/>
                <w:lang w:eastAsia="en-GB"/>
              </w:rPr>
              <w:t xml:space="preserve"> to manage others when responding to planned and unplanned situations</w:t>
            </w:r>
            <w:r w:rsidR="00B31410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  <w:p w:rsidR="00E209B4" w:rsidRPr="008D3ABC" w:rsidRDefault="00E209B4" w:rsidP="008D3A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Engages in processes of reflection</w:t>
            </w:r>
          </w:p>
          <w:p w:rsidR="00CD47EA" w:rsidRPr="00EC1DE1" w:rsidRDefault="00CD47EA" w:rsidP="00EC1DE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8C142C" w:rsidRPr="008D3ABC" w:rsidRDefault="008C142C" w:rsidP="008D3ABC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>Recognises</w:t>
            </w:r>
            <w:r w:rsidR="006E416D" w:rsidRPr="008D3ABC">
              <w:rPr>
                <w:sz w:val="20"/>
                <w:szCs w:val="20"/>
              </w:rPr>
              <w:t xml:space="preserve"> and reports</w:t>
            </w:r>
            <w:r w:rsidRPr="008D3ABC">
              <w:rPr>
                <w:sz w:val="20"/>
                <w:szCs w:val="20"/>
              </w:rPr>
              <w:t xml:space="preserve"> relevant clinical governance issues</w:t>
            </w:r>
            <w:r w:rsidR="006E416D" w:rsidRPr="008D3ABC">
              <w:rPr>
                <w:sz w:val="20"/>
                <w:szCs w:val="20"/>
              </w:rPr>
              <w:t>.</w:t>
            </w:r>
          </w:p>
          <w:p w:rsidR="00CD47EA" w:rsidRPr="008D3ABC" w:rsidRDefault="006E416D" w:rsidP="008D3ABC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>Beginning to prioritise care</w:t>
            </w:r>
            <w:r w:rsidR="00A22399" w:rsidRPr="008D3ABC">
              <w:rPr>
                <w:sz w:val="20"/>
                <w:szCs w:val="20"/>
              </w:rPr>
              <w:t xml:space="preserve"> in coll</w:t>
            </w:r>
            <w:r w:rsidR="008C142C" w:rsidRPr="008D3ABC">
              <w:rPr>
                <w:sz w:val="20"/>
                <w:szCs w:val="20"/>
              </w:rPr>
              <w:t>aboration with others</w:t>
            </w:r>
            <w:r w:rsidR="000655DD" w:rsidRPr="008D3ABC">
              <w:rPr>
                <w:sz w:val="20"/>
                <w:szCs w:val="20"/>
              </w:rPr>
              <w:t>. Some evidence of</w:t>
            </w:r>
            <w:r w:rsidR="008D4FF0" w:rsidRPr="008D3ABC">
              <w:rPr>
                <w:sz w:val="20"/>
                <w:szCs w:val="20"/>
              </w:rPr>
              <w:t xml:space="preserve"> reflection to identify personal development needs</w:t>
            </w:r>
            <w:r w:rsidR="008E327A" w:rsidRPr="008D3AB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6E416D" w:rsidRPr="008D3ABC" w:rsidRDefault="00E209B4" w:rsidP="008D3ABC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>Recognises</w:t>
            </w:r>
            <w:r w:rsidR="006E416D" w:rsidRPr="008D3ABC">
              <w:rPr>
                <w:sz w:val="20"/>
                <w:szCs w:val="20"/>
              </w:rPr>
              <w:t xml:space="preserve"> reports</w:t>
            </w:r>
            <w:r w:rsidR="003374B2" w:rsidRPr="008D3ABC">
              <w:rPr>
                <w:sz w:val="20"/>
                <w:szCs w:val="20"/>
              </w:rPr>
              <w:t xml:space="preserve"> and understands the significance of</w:t>
            </w:r>
            <w:r w:rsidR="006E416D" w:rsidRPr="008D3ABC">
              <w:rPr>
                <w:sz w:val="20"/>
                <w:szCs w:val="20"/>
              </w:rPr>
              <w:t xml:space="preserve"> clinical governance issues.</w:t>
            </w:r>
          </w:p>
          <w:p w:rsidR="00CD47EA" w:rsidRPr="008D3ABC" w:rsidRDefault="00B60A92" w:rsidP="008D3ABC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 xml:space="preserve">Able to </w:t>
            </w:r>
            <w:r w:rsidR="006E416D" w:rsidRPr="008D3ABC">
              <w:rPr>
                <w:sz w:val="20"/>
                <w:szCs w:val="20"/>
              </w:rPr>
              <w:t xml:space="preserve">prioritise and </w:t>
            </w:r>
            <w:r w:rsidR="00E209B4">
              <w:rPr>
                <w:sz w:val="20"/>
                <w:szCs w:val="20"/>
              </w:rPr>
              <w:t xml:space="preserve">manage resources in relation to </w:t>
            </w:r>
            <w:r w:rsidR="006E416D" w:rsidRPr="008D3ABC">
              <w:rPr>
                <w:sz w:val="20"/>
                <w:szCs w:val="20"/>
              </w:rPr>
              <w:t>care</w:t>
            </w:r>
            <w:r w:rsidR="00E209B4">
              <w:rPr>
                <w:sz w:val="20"/>
                <w:szCs w:val="20"/>
              </w:rPr>
              <w:t>.</w:t>
            </w:r>
            <w:r w:rsidR="008E327A" w:rsidRPr="008D3ABC">
              <w:rPr>
                <w:sz w:val="20"/>
                <w:szCs w:val="20"/>
              </w:rPr>
              <w:t xml:space="preserve"> </w:t>
            </w:r>
          </w:p>
          <w:p w:rsidR="008E327A" w:rsidRPr="008D3ABC" w:rsidRDefault="008D4FF0" w:rsidP="008D3ABC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>Demonstrates satisfactory reflective skills</w:t>
            </w:r>
            <w:r w:rsidR="00E209B4">
              <w:rPr>
                <w:sz w:val="20"/>
                <w:szCs w:val="20"/>
              </w:rPr>
              <w:t xml:space="preserve"> regularly</w:t>
            </w:r>
            <w:r w:rsidRPr="008D3AB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D47EA" w:rsidRPr="008D3ABC" w:rsidRDefault="006E416D" w:rsidP="008D3ABC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>Supports clinical governance and standards of healthcare effectively. Prioritises</w:t>
            </w:r>
            <w:r w:rsidR="008E327A" w:rsidRPr="008D3ABC">
              <w:rPr>
                <w:sz w:val="20"/>
                <w:szCs w:val="20"/>
              </w:rPr>
              <w:t xml:space="preserve"> and</w:t>
            </w:r>
            <w:r w:rsidRPr="008D3ABC">
              <w:rPr>
                <w:sz w:val="20"/>
                <w:szCs w:val="20"/>
              </w:rPr>
              <w:t xml:space="preserve"> co-ordinates care effectively.</w:t>
            </w:r>
          </w:p>
          <w:p w:rsidR="006E416D" w:rsidRPr="008D3ABC" w:rsidRDefault="006E416D" w:rsidP="008D3ABC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 xml:space="preserve">Demonstrates good reflective </w:t>
            </w:r>
            <w:r w:rsidR="00C275CF" w:rsidRPr="008D3ABC">
              <w:rPr>
                <w:sz w:val="20"/>
                <w:szCs w:val="20"/>
              </w:rPr>
              <w:t>sk</w:t>
            </w:r>
            <w:r w:rsidRPr="008D3ABC">
              <w:rPr>
                <w:sz w:val="20"/>
                <w:szCs w:val="20"/>
              </w:rPr>
              <w:t>ills</w:t>
            </w:r>
            <w:r w:rsidR="005F2336">
              <w:rPr>
                <w:sz w:val="20"/>
                <w:szCs w:val="20"/>
              </w:rPr>
              <w:t xml:space="preserve"> in writing and discussion</w:t>
            </w:r>
            <w:r w:rsidRPr="008D3ABC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0374" w:rsidRPr="008D3ABC" w:rsidRDefault="00C275CF" w:rsidP="008D3ABC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>Promotes clinical governance and upholds standards of healthcare.</w:t>
            </w:r>
          </w:p>
          <w:p w:rsidR="00C275CF" w:rsidRPr="008D3ABC" w:rsidRDefault="001344F2" w:rsidP="008D3ABC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>Effectively direc</w:t>
            </w:r>
            <w:r w:rsidR="00C275CF" w:rsidRPr="008D3ABC">
              <w:rPr>
                <w:sz w:val="20"/>
                <w:szCs w:val="20"/>
              </w:rPr>
              <w:t>ts and manages care</w:t>
            </w:r>
            <w:r w:rsidR="003374B2" w:rsidRPr="008D3ABC">
              <w:rPr>
                <w:sz w:val="20"/>
                <w:szCs w:val="20"/>
              </w:rPr>
              <w:t xml:space="preserve"> in a variety of situations</w:t>
            </w:r>
            <w:r w:rsidRPr="008D3ABC">
              <w:rPr>
                <w:sz w:val="20"/>
                <w:szCs w:val="20"/>
              </w:rPr>
              <w:t>.</w:t>
            </w:r>
          </w:p>
          <w:p w:rsidR="00CD47EA" w:rsidRPr="008D3ABC" w:rsidRDefault="00C275CF" w:rsidP="008D3ABC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>Demonstrates very good reflective skills</w:t>
            </w:r>
            <w:r w:rsidR="005F2336">
              <w:rPr>
                <w:sz w:val="20"/>
                <w:szCs w:val="20"/>
              </w:rPr>
              <w:t xml:space="preserve"> in writing and discussion</w:t>
            </w:r>
            <w:r w:rsidR="00E209B4">
              <w:rPr>
                <w:sz w:val="20"/>
                <w:szCs w:val="20"/>
              </w:rPr>
              <w:t xml:space="preserve"> consistently</w:t>
            </w:r>
            <w:r w:rsidR="005F2336">
              <w:rPr>
                <w:sz w:val="20"/>
                <w:szCs w:val="20"/>
              </w:rPr>
              <w:t>.</w:t>
            </w:r>
            <w:r w:rsidR="001344F2" w:rsidRPr="008D3AB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</w:tcPr>
          <w:p w:rsidR="0060712F" w:rsidRPr="008D3ABC" w:rsidRDefault="0060712F" w:rsidP="008D3ABC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>Promotes clinical governance and upholds high standards of healthcare.</w:t>
            </w:r>
          </w:p>
          <w:p w:rsidR="00CD47EA" w:rsidRPr="008D3ABC" w:rsidRDefault="00000EA3" w:rsidP="008D3ABC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>E</w:t>
            </w:r>
            <w:r w:rsidR="001344F2" w:rsidRPr="008D3ABC">
              <w:rPr>
                <w:sz w:val="20"/>
                <w:szCs w:val="20"/>
              </w:rPr>
              <w:t xml:space="preserve">ffective in managing care </w:t>
            </w:r>
            <w:r w:rsidR="00B60A92" w:rsidRPr="008D3ABC">
              <w:rPr>
                <w:sz w:val="20"/>
                <w:szCs w:val="20"/>
              </w:rPr>
              <w:t>i</w:t>
            </w:r>
            <w:r w:rsidR="003374B2" w:rsidRPr="008D3ABC">
              <w:rPr>
                <w:sz w:val="20"/>
                <w:szCs w:val="20"/>
              </w:rPr>
              <w:t xml:space="preserve">n collaboration with others </w:t>
            </w:r>
            <w:r w:rsidR="00F67E84" w:rsidRPr="008D3ABC">
              <w:rPr>
                <w:sz w:val="20"/>
                <w:szCs w:val="20"/>
              </w:rPr>
              <w:t>in complex</w:t>
            </w:r>
            <w:r w:rsidR="003374B2" w:rsidRPr="008D3ABC">
              <w:rPr>
                <w:sz w:val="20"/>
                <w:szCs w:val="20"/>
              </w:rPr>
              <w:t xml:space="preserve"> </w:t>
            </w:r>
            <w:r w:rsidR="00B60A92" w:rsidRPr="008D3ABC">
              <w:rPr>
                <w:sz w:val="20"/>
                <w:szCs w:val="20"/>
              </w:rPr>
              <w:t>situations</w:t>
            </w:r>
            <w:r w:rsidR="001344F2" w:rsidRPr="008D3ABC">
              <w:rPr>
                <w:sz w:val="20"/>
                <w:szCs w:val="20"/>
              </w:rPr>
              <w:t xml:space="preserve">. </w:t>
            </w:r>
            <w:r w:rsidR="0060712F" w:rsidRPr="008D3ABC">
              <w:rPr>
                <w:sz w:val="20"/>
                <w:szCs w:val="20"/>
              </w:rPr>
              <w:t xml:space="preserve"> Demonstrates excellent reflective skills</w:t>
            </w:r>
            <w:r w:rsidR="005F2336">
              <w:rPr>
                <w:sz w:val="20"/>
                <w:szCs w:val="20"/>
              </w:rPr>
              <w:t xml:space="preserve"> in writing and discussion</w:t>
            </w:r>
            <w:r w:rsidR="0060712F" w:rsidRPr="008D3ABC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60712F" w:rsidRPr="008D3ABC" w:rsidRDefault="0060712F" w:rsidP="008D3ABC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>Promotes clinical governance and upholds high standards of healthcare</w:t>
            </w:r>
            <w:r w:rsidR="003374B2" w:rsidRPr="008D3ABC">
              <w:rPr>
                <w:sz w:val="20"/>
                <w:szCs w:val="20"/>
              </w:rPr>
              <w:t xml:space="preserve"> in the wider context</w:t>
            </w:r>
            <w:r w:rsidRPr="008D3ABC">
              <w:rPr>
                <w:sz w:val="20"/>
                <w:szCs w:val="20"/>
              </w:rPr>
              <w:t>.</w:t>
            </w:r>
          </w:p>
          <w:p w:rsidR="00CD47EA" w:rsidRPr="008D3ABC" w:rsidRDefault="00000EA3" w:rsidP="008D3ABC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>Highly e</w:t>
            </w:r>
            <w:r w:rsidR="008D4FF0" w:rsidRPr="008D3ABC">
              <w:rPr>
                <w:sz w:val="20"/>
                <w:szCs w:val="20"/>
              </w:rPr>
              <w:t xml:space="preserve">ffective </w:t>
            </w:r>
            <w:r w:rsidR="0060712F" w:rsidRPr="008D3ABC">
              <w:rPr>
                <w:sz w:val="20"/>
                <w:szCs w:val="20"/>
              </w:rPr>
              <w:t xml:space="preserve">in </w:t>
            </w:r>
            <w:r w:rsidR="003374B2" w:rsidRPr="008D3ABC">
              <w:rPr>
                <w:sz w:val="20"/>
                <w:szCs w:val="20"/>
              </w:rPr>
              <w:t xml:space="preserve">decision making and </w:t>
            </w:r>
            <w:r w:rsidR="0060712F" w:rsidRPr="008D3ABC">
              <w:rPr>
                <w:sz w:val="20"/>
                <w:szCs w:val="20"/>
              </w:rPr>
              <w:t>managing care</w:t>
            </w:r>
            <w:r w:rsidR="003374B2" w:rsidRPr="008D3ABC">
              <w:rPr>
                <w:sz w:val="20"/>
                <w:szCs w:val="20"/>
              </w:rPr>
              <w:t xml:space="preserve">. </w:t>
            </w:r>
            <w:r w:rsidR="0060712F" w:rsidRPr="008D3ABC">
              <w:rPr>
                <w:sz w:val="20"/>
                <w:szCs w:val="20"/>
              </w:rPr>
              <w:t>Demonstrates exceptional reflective skills</w:t>
            </w:r>
            <w:r w:rsidR="005F2336">
              <w:rPr>
                <w:sz w:val="20"/>
                <w:szCs w:val="20"/>
              </w:rPr>
              <w:t xml:space="preserve"> both in writing and discussion and engages in mechanisms of clinical supervision</w:t>
            </w:r>
            <w:r w:rsidR="0060712F" w:rsidRPr="008D3ABC">
              <w:rPr>
                <w:sz w:val="20"/>
                <w:szCs w:val="20"/>
              </w:rPr>
              <w:t xml:space="preserve">.  </w:t>
            </w:r>
          </w:p>
          <w:p w:rsidR="008D4FF0" w:rsidRPr="008D3ABC" w:rsidRDefault="008D4FF0" w:rsidP="008D3AB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1DE1" w:rsidRPr="008D3ABC" w:rsidTr="00EC1DE1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EC1DE1" w:rsidRPr="008D3ABC" w:rsidRDefault="00EC1DE1" w:rsidP="008D3AB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BC">
              <w:rPr>
                <w:b/>
                <w:sz w:val="20"/>
                <w:szCs w:val="20"/>
              </w:rPr>
              <w:t>Tick grade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EC1DE1" w:rsidRPr="008D3ABC" w:rsidRDefault="00EC1DE1" w:rsidP="008D3A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EC1DE1" w:rsidRPr="008D3ABC" w:rsidRDefault="00EC1DE1" w:rsidP="008D3A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C1DE1" w:rsidRPr="008D3ABC" w:rsidRDefault="00EC1DE1" w:rsidP="008D3A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C1DE1" w:rsidRPr="008D3ABC" w:rsidRDefault="00EC1DE1" w:rsidP="008D3A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</w:tcPr>
          <w:p w:rsidR="00EC1DE1" w:rsidRPr="008D3ABC" w:rsidRDefault="00EC1DE1" w:rsidP="008D3A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EC1DE1" w:rsidRPr="008D3ABC" w:rsidRDefault="00EC1DE1" w:rsidP="008D3AB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744A5" w:rsidRPr="00CD47EA" w:rsidRDefault="00D744A5" w:rsidP="00D744A5">
      <w:bookmarkStart w:id="1" w:name="_GoBack"/>
      <w:bookmarkEnd w:id="1"/>
    </w:p>
    <w:p w:rsidR="00D744A5" w:rsidRPr="00CD47EA" w:rsidRDefault="00D744A5" w:rsidP="00276372"/>
    <w:sectPr w:rsidR="00D744A5" w:rsidRPr="00CD47EA" w:rsidSect="00CD47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E72"/>
    <w:multiLevelType w:val="hybridMultilevel"/>
    <w:tmpl w:val="C64A8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B3A56"/>
    <w:multiLevelType w:val="hybridMultilevel"/>
    <w:tmpl w:val="45D8B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CF3E73"/>
    <w:multiLevelType w:val="hybridMultilevel"/>
    <w:tmpl w:val="25F8F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F50AB6"/>
    <w:multiLevelType w:val="hybridMultilevel"/>
    <w:tmpl w:val="49665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15ECA"/>
    <w:multiLevelType w:val="hybridMultilevel"/>
    <w:tmpl w:val="5566BF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935A68"/>
    <w:multiLevelType w:val="hybridMultilevel"/>
    <w:tmpl w:val="0C6CF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47EA"/>
    <w:rsid w:val="00000EA3"/>
    <w:rsid w:val="0001336F"/>
    <w:rsid w:val="000234D2"/>
    <w:rsid w:val="000655DD"/>
    <w:rsid w:val="000E3BEE"/>
    <w:rsid w:val="001344F2"/>
    <w:rsid w:val="001611A0"/>
    <w:rsid w:val="001C1267"/>
    <w:rsid w:val="001C6FA2"/>
    <w:rsid w:val="001D2D7A"/>
    <w:rsid w:val="001E3CAF"/>
    <w:rsid w:val="0026758F"/>
    <w:rsid w:val="00276372"/>
    <w:rsid w:val="002A07A9"/>
    <w:rsid w:val="002B2A32"/>
    <w:rsid w:val="00306666"/>
    <w:rsid w:val="003246C9"/>
    <w:rsid w:val="003374B2"/>
    <w:rsid w:val="00396134"/>
    <w:rsid w:val="003A172C"/>
    <w:rsid w:val="003C754D"/>
    <w:rsid w:val="003D0979"/>
    <w:rsid w:val="003F43A9"/>
    <w:rsid w:val="0043489A"/>
    <w:rsid w:val="004423DA"/>
    <w:rsid w:val="00465B9C"/>
    <w:rsid w:val="00475676"/>
    <w:rsid w:val="004A6283"/>
    <w:rsid w:val="004E1393"/>
    <w:rsid w:val="005A285A"/>
    <w:rsid w:val="005C0B3A"/>
    <w:rsid w:val="005C1721"/>
    <w:rsid w:val="005D43AE"/>
    <w:rsid w:val="005D7A5E"/>
    <w:rsid w:val="005F07F6"/>
    <w:rsid w:val="005F2336"/>
    <w:rsid w:val="0060712F"/>
    <w:rsid w:val="00611137"/>
    <w:rsid w:val="0062757A"/>
    <w:rsid w:val="00644039"/>
    <w:rsid w:val="006564AE"/>
    <w:rsid w:val="00663CF7"/>
    <w:rsid w:val="006807AC"/>
    <w:rsid w:val="00684E68"/>
    <w:rsid w:val="006C2A7E"/>
    <w:rsid w:val="006E416D"/>
    <w:rsid w:val="006F6465"/>
    <w:rsid w:val="00714D3F"/>
    <w:rsid w:val="00730A4A"/>
    <w:rsid w:val="00735291"/>
    <w:rsid w:val="00740A15"/>
    <w:rsid w:val="00745A92"/>
    <w:rsid w:val="007B7FD8"/>
    <w:rsid w:val="007D6A46"/>
    <w:rsid w:val="007F6AA6"/>
    <w:rsid w:val="008064D4"/>
    <w:rsid w:val="00807963"/>
    <w:rsid w:val="0084028A"/>
    <w:rsid w:val="00840873"/>
    <w:rsid w:val="0084269D"/>
    <w:rsid w:val="0086557C"/>
    <w:rsid w:val="008A05BC"/>
    <w:rsid w:val="008C142C"/>
    <w:rsid w:val="008D3ABC"/>
    <w:rsid w:val="008D4FF0"/>
    <w:rsid w:val="008E327A"/>
    <w:rsid w:val="008E7E6A"/>
    <w:rsid w:val="00902ED1"/>
    <w:rsid w:val="00930E4B"/>
    <w:rsid w:val="00944546"/>
    <w:rsid w:val="00954B79"/>
    <w:rsid w:val="0095572E"/>
    <w:rsid w:val="00962928"/>
    <w:rsid w:val="00984B05"/>
    <w:rsid w:val="009A58B2"/>
    <w:rsid w:val="009C2C02"/>
    <w:rsid w:val="009E04AC"/>
    <w:rsid w:val="009E4937"/>
    <w:rsid w:val="009E6982"/>
    <w:rsid w:val="00A22399"/>
    <w:rsid w:val="00A5266D"/>
    <w:rsid w:val="00AA208A"/>
    <w:rsid w:val="00AA75F8"/>
    <w:rsid w:val="00AD6528"/>
    <w:rsid w:val="00B12056"/>
    <w:rsid w:val="00B31410"/>
    <w:rsid w:val="00B37409"/>
    <w:rsid w:val="00B5344C"/>
    <w:rsid w:val="00B60A92"/>
    <w:rsid w:val="00BA1CA2"/>
    <w:rsid w:val="00BB0AE9"/>
    <w:rsid w:val="00BD4BEB"/>
    <w:rsid w:val="00C04016"/>
    <w:rsid w:val="00C275CF"/>
    <w:rsid w:val="00C8683E"/>
    <w:rsid w:val="00CC7F3B"/>
    <w:rsid w:val="00CD47EA"/>
    <w:rsid w:val="00D33284"/>
    <w:rsid w:val="00D559EC"/>
    <w:rsid w:val="00D66AD4"/>
    <w:rsid w:val="00D744A5"/>
    <w:rsid w:val="00DA4B98"/>
    <w:rsid w:val="00DC662F"/>
    <w:rsid w:val="00E01A6B"/>
    <w:rsid w:val="00E209B4"/>
    <w:rsid w:val="00E529E7"/>
    <w:rsid w:val="00E765CD"/>
    <w:rsid w:val="00EB1741"/>
    <w:rsid w:val="00EC1DE1"/>
    <w:rsid w:val="00EF6B65"/>
    <w:rsid w:val="00F408EA"/>
    <w:rsid w:val="00F67E84"/>
    <w:rsid w:val="00FA180B"/>
    <w:rsid w:val="00FB0374"/>
    <w:rsid w:val="00FD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D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9ACB10B4D3045B1DDCE83F66D9CBB" ma:contentTypeVersion="1" ma:contentTypeDescription="Create a new document." ma:contentTypeScope="" ma:versionID="2ff89124c9af6d3676dc4009bdaf131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40CD35-17C9-4278-8F15-96C0B41A0C18}"/>
</file>

<file path=customXml/itemProps2.xml><?xml version="1.0" encoding="utf-8"?>
<ds:datastoreItem xmlns:ds="http://schemas.openxmlformats.org/officeDocument/2006/customXml" ds:itemID="{3B61C44C-A510-46DF-BEC3-0DC1FFD85D60}"/>
</file>

<file path=customXml/itemProps3.xml><?xml version="1.0" encoding="utf-8"?>
<ds:datastoreItem xmlns:ds="http://schemas.openxmlformats.org/officeDocument/2006/customXml" ds:itemID="{FC249735-73B7-404C-BC04-AC8BA9201C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Horrocks</dc:creator>
  <cp:lastModifiedBy>Rachel Hadland</cp:lastModifiedBy>
  <cp:revision>8</cp:revision>
  <dcterms:created xsi:type="dcterms:W3CDTF">2014-01-20T21:33:00Z</dcterms:created>
  <dcterms:modified xsi:type="dcterms:W3CDTF">2014-11-17T09:22:00Z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0x010100B719ACB10B4D3045B1DDCE83F66D9CBB</vt:lpwstr>
  </property>
</Properties>
</file>